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F24BF" w14:textId="581340C5" w:rsidR="00971BEE" w:rsidRDefault="00971BEE" w:rsidP="00EE11D8">
      <w:pPr>
        <w:tabs>
          <w:tab w:val="left" w:pos="1080"/>
        </w:tabs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To:</w:t>
      </w:r>
      <w:r>
        <w:rPr>
          <w:b/>
          <w:sz w:val="24"/>
          <w:szCs w:val="24"/>
        </w:rPr>
        <w:tab/>
      </w:r>
      <w:r w:rsidR="00176DF2" w:rsidRPr="00176DF2">
        <w:rPr>
          <w:bCs/>
          <w:sz w:val="24"/>
          <w:szCs w:val="24"/>
          <w:highlight w:val="yellow"/>
        </w:rPr>
        <w:t>[Trial PI]</w:t>
      </w:r>
    </w:p>
    <w:p w14:paraId="592E4DEE" w14:textId="2BD91469" w:rsidR="0006537E" w:rsidRPr="00176DF2" w:rsidRDefault="0006537E" w:rsidP="00EE11D8">
      <w:pPr>
        <w:tabs>
          <w:tab w:val="left" w:pos="1080"/>
        </w:tabs>
        <w:spacing w:after="120"/>
        <w:ind w:right="-720"/>
        <w:rPr>
          <w:bCs/>
          <w:sz w:val="24"/>
          <w:szCs w:val="24"/>
        </w:rPr>
      </w:pPr>
      <w:r>
        <w:rPr>
          <w:b/>
          <w:sz w:val="24"/>
          <w:szCs w:val="24"/>
        </w:rPr>
        <w:t>CC:</w:t>
      </w:r>
      <w:r>
        <w:rPr>
          <w:b/>
          <w:sz w:val="24"/>
          <w:szCs w:val="24"/>
        </w:rPr>
        <w:tab/>
      </w:r>
      <w:r w:rsidR="00176DF2" w:rsidRPr="00D37B36">
        <w:rPr>
          <w:bCs/>
          <w:sz w:val="22"/>
          <w:szCs w:val="22"/>
          <w:highlight w:val="yellow"/>
        </w:rPr>
        <w:t>[Trial Statistician, Trial Data Manager, Magdalena</w:t>
      </w:r>
      <w:r w:rsidR="00176DF2" w:rsidRPr="00D37B36">
        <w:rPr>
          <w:sz w:val="22"/>
          <w:szCs w:val="22"/>
          <w:highlight w:val="yellow"/>
        </w:rPr>
        <w:t xml:space="preserve"> Thurin, </w:t>
      </w:r>
      <w:r w:rsidR="00176DF2">
        <w:rPr>
          <w:sz w:val="22"/>
          <w:szCs w:val="22"/>
          <w:highlight w:val="yellow"/>
        </w:rPr>
        <w:t xml:space="preserve">CIDC, </w:t>
      </w:r>
      <w:r w:rsidR="00176DF2" w:rsidRPr="00D37B36">
        <w:rPr>
          <w:sz w:val="22"/>
          <w:szCs w:val="22"/>
          <w:highlight w:val="yellow"/>
        </w:rPr>
        <w:t>CIMACs, FNIH if applicable</w:t>
      </w:r>
      <w:r w:rsidR="00176DF2" w:rsidRPr="00D37B36">
        <w:rPr>
          <w:bCs/>
          <w:sz w:val="22"/>
          <w:szCs w:val="22"/>
          <w:highlight w:val="yellow"/>
        </w:rPr>
        <w:t>]</w:t>
      </w:r>
    </w:p>
    <w:p w14:paraId="53015AE0" w14:textId="2998FF3C" w:rsidR="00971BEE" w:rsidRDefault="00971BEE" w:rsidP="00EE11D8">
      <w:pPr>
        <w:tabs>
          <w:tab w:val="left" w:pos="1080"/>
        </w:tabs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From: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CIMAC-CIDC Network, </w:t>
      </w:r>
      <w:r w:rsidR="00C70B69">
        <w:rPr>
          <w:sz w:val="24"/>
          <w:szCs w:val="24"/>
        </w:rPr>
        <w:t>NCI</w:t>
      </w:r>
    </w:p>
    <w:p w14:paraId="760812A5" w14:textId="6446D5C3" w:rsidR="00971BEE" w:rsidRPr="007F4185" w:rsidRDefault="00971BEE" w:rsidP="00EE11D8">
      <w:pPr>
        <w:tabs>
          <w:tab w:val="left" w:pos="1080"/>
        </w:tabs>
        <w:spacing w:after="120"/>
        <w:rPr>
          <w:bCs/>
          <w:color w:val="0D0D0D" w:themeColor="text1" w:themeTint="F2"/>
          <w:sz w:val="24"/>
          <w:szCs w:val="24"/>
        </w:rPr>
      </w:pPr>
      <w:r>
        <w:rPr>
          <w:b/>
          <w:sz w:val="24"/>
          <w:szCs w:val="24"/>
        </w:rPr>
        <w:t>Date:</w:t>
      </w:r>
      <w:r>
        <w:rPr>
          <w:b/>
          <w:sz w:val="24"/>
          <w:szCs w:val="24"/>
        </w:rPr>
        <w:tab/>
      </w:r>
      <w:r w:rsidRPr="00880770">
        <w:rPr>
          <w:bCs/>
          <w:sz w:val="24"/>
          <w:szCs w:val="24"/>
          <w:highlight w:val="yellow"/>
        </w:rPr>
        <w:t>[DATE]</w:t>
      </w:r>
      <w:r w:rsidR="00F51614">
        <w:rPr>
          <w:bCs/>
          <w:sz w:val="24"/>
          <w:szCs w:val="24"/>
        </w:rPr>
        <w:tab/>
      </w:r>
      <w:r w:rsidR="00F51614" w:rsidRPr="007F4185">
        <w:rPr>
          <w:bCs/>
          <w:color w:val="0D0D0D" w:themeColor="text1" w:themeTint="F2"/>
          <w:sz w:val="24"/>
          <w:szCs w:val="24"/>
        </w:rPr>
        <w:tab/>
      </w:r>
    </w:p>
    <w:p w14:paraId="2EC04AE3" w14:textId="32866C4E" w:rsidR="00971BEE" w:rsidRDefault="00971BEE" w:rsidP="00EE11D8">
      <w:pPr>
        <w:tabs>
          <w:tab w:val="left" w:pos="1080"/>
        </w:tabs>
        <w:spacing w:after="120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Re:</w:t>
      </w:r>
      <w:r>
        <w:rPr>
          <w:b/>
          <w:sz w:val="24"/>
          <w:szCs w:val="24"/>
        </w:rPr>
        <w:tab/>
      </w:r>
      <w:r w:rsidR="00EE11D8">
        <w:rPr>
          <w:b/>
          <w:sz w:val="24"/>
          <w:szCs w:val="24"/>
        </w:rPr>
        <w:tab/>
      </w:r>
      <w:r w:rsidR="0006537E">
        <w:rPr>
          <w:b/>
          <w:sz w:val="24"/>
          <w:szCs w:val="24"/>
        </w:rPr>
        <w:t>Clinical Data Request for</w:t>
      </w:r>
      <w:r w:rsidR="00176DF2">
        <w:rPr>
          <w:b/>
          <w:sz w:val="24"/>
          <w:szCs w:val="24"/>
        </w:rPr>
        <w:t xml:space="preserve"> </w:t>
      </w:r>
      <w:r w:rsidR="00176DF2" w:rsidRPr="00176DF2">
        <w:rPr>
          <w:b/>
          <w:sz w:val="24"/>
          <w:szCs w:val="24"/>
          <w:highlight w:val="yellow"/>
        </w:rPr>
        <w:t>[</w:t>
      </w:r>
      <w:proofErr w:type="gramStart"/>
      <w:r w:rsidR="00176DF2" w:rsidRPr="00176DF2">
        <w:rPr>
          <w:b/>
          <w:sz w:val="24"/>
          <w:szCs w:val="24"/>
          <w:highlight w:val="yellow"/>
        </w:rPr>
        <w:t>Protocol #]</w:t>
      </w:r>
      <w:r w:rsidR="001B4FA1">
        <w:rPr>
          <w:b/>
          <w:sz w:val="24"/>
          <w:szCs w:val="24"/>
        </w:rPr>
        <w:t xml:space="preserve"> </w:t>
      </w:r>
      <w:r w:rsidR="001B4FA1" w:rsidRPr="001B4FA1">
        <w:rPr>
          <w:bCs/>
          <w:i/>
          <w:iCs/>
          <w:sz w:val="24"/>
          <w:szCs w:val="24"/>
        </w:rPr>
        <w:t>“</w:t>
      </w:r>
      <w:r w:rsidR="00176DF2" w:rsidRPr="00176DF2">
        <w:rPr>
          <w:bCs/>
          <w:i/>
          <w:iCs/>
          <w:sz w:val="24"/>
          <w:szCs w:val="24"/>
          <w:highlight w:val="yellow"/>
        </w:rPr>
        <w:t>[Protocol</w:t>
      </w:r>
      <w:proofErr w:type="gramEnd"/>
      <w:r w:rsidR="00176DF2" w:rsidRPr="00176DF2">
        <w:rPr>
          <w:bCs/>
          <w:i/>
          <w:iCs/>
          <w:sz w:val="24"/>
          <w:szCs w:val="24"/>
          <w:highlight w:val="yellow"/>
        </w:rPr>
        <w:t xml:space="preserve"> </w:t>
      </w:r>
      <w:proofErr w:type="gramStart"/>
      <w:r w:rsidR="00176DF2" w:rsidRPr="00176DF2">
        <w:rPr>
          <w:bCs/>
          <w:i/>
          <w:iCs/>
          <w:sz w:val="24"/>
          <w:szCs w:val="24"/>
          <w:highlight w:val="yellow"/>
        </w:rPr>
        <w:t>title]</w:t>
      </w:r>
      <w:r w:rsidR="001B4FA1" w:rsidRPr="001B4FA1">
        <w:rPr>
          <w:bCs/>
          <w:i/>
          <w:iCs/>
          <w:sz w:val="24"/>
          <w:szCs w:val="24"/>
        </w:rPr>
        <w:t>”</w:t>
      </w:r>
      <w:proofErr w:type="gramEnd"/>
    </w:p>
    <w:p w14:paraId="0C18BF3B" w14:textId="77777777" w:rsidR="000F5B15" w:rsidRDefault="005C509D" w:rsidP="00137CBA">
      <w:pPr>
        <w:tabs>
          <w:tab w:val="left" w:pos="1080"/>
        </w:tabs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2B81D53" wp14:editId="3C49B997">
                <wp:simplePos x="0" y="0"/>
                <wp:positionH relativeFrom="column">
                  <wp:posOffset>-761999</wp:posOffset>
                </wp:positionH>
                <wp:positionV relativeFrom="paragraph">
                  <wp:posOffset>63500</wp:posOffset>
                </wp:positionV>
                <wp:extent cx="7334250" cy="22225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83638" y="3780000"/>
                          <a:ext cx="73247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0793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60pt;margin-top:5pt;width:577.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">
                <v:stroke startarrowwidth="narrow" startarrowlength="short" endarrowwidth="narrow" endarrowlength="short"/>
              </v:shape>
            </w:pict>
          </mc:Fallback>
        </mc:AlternateContent>
      </w:r>
    </w:p>
    <w:p w14:paraId="24E38C52" w14:textId="066B87AC" w:rsidR="00426CC4" w:rsidRDefault="00407ED4" w:rsidP="009233C6">
      <w:pPr>
        <w:pStyle w:val="CommentText"/>
        <w:spacing w:after="240"/>
        <w:ind w:right="-86"/>
        <w:rPr>
          <w:sz w:val="24"/>
          <w:szCs w:val="24"/>
        </w:rPr>
      </w:pPr>
      <w:r>
        <w:rPr>
          <w:sz w:val="24"/>
          <w:szCs w:val="24"/>
        </w:rPr>
        <w:t xml:space="preserve">The CIMAC-CIDC Network requests transfer to CIDC of the clinical data from trial </w:t>
      </w:r>
      <w:r w:rsidRPr="00407ED4">
        <w:rPr>
          <w:sz w:val="24"/>
          <w:szCs w:val="24"/>
          <w:highlight w:val="yellow"/>
        </w:rPr>
        <w:t>[</w:t>
      </w:r>
      <w:r w:rsidRPr="00407ED4">
        <w:rPr>
          <w:b/>
          <w:bCs/>
          <w:sz w:val="24"/>
          <w:szCs w:val="24"/>
          <w:highlight w:val="yellow"/>
        </w:rPr>
        <w:t>Protocol #</w:t>
      </w:r>
      <w:r w:rsidRPr="00407ED4">
        <w:rPr>
          <w:sz w:val="24"/>
          <w:szCs w:val="24"/>
          <w:highlight w:val="yellow"/>
        </w:rPr>
        <w:t>]</w:t>
      </w:r>
      <w:r w:rsidRPr="00474D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marked as </w:t>
      </w:r>
      <w:r w:rsidRPr="00693DC6">
        <w:rPr>
          <w:b/>
          <w:bCs/>
          <w:sz w:val="24"/>
          <w:szCs w:val="24"/>
        </w:rPr>
        <w:t>Delivery “A”</w:t>
      </w:r>
      <w:r>
        <w:rPr>
          <w:sz w:val="24"/>
          <w:szCs w:val="24"/>
        </w:rPr>
        <w:t xml:space="preserve"> in the attached </w:t>
      </w:r>
      <w:r w:rsidRPr="00267CA7">
        <w:rPr>
          <w:b/>
          <w:bCs/>
          <w:sz w:val="24"/>
          <w:szCs w:val="24"/>
          <w:highlight w:val="yellow"/>
        </w:rPr>
        <w:t>Appendix A</w:t>
      </w:r>
      <w:r>
        <w:rPr>
          <w:sz w:val="24"/>
          <w:szCs w:val="24"/>
        </w:rPr>
        <w:t xml:space="preserve">, </w:t>
      </w:r>
      <w:r w:rsidRPr="00693DC6">
        <w:rPr>
          <w:sz w:val="24"/>
          <w:szCs w:val="24"/>
        </w:rPr>
        <w:t xml:space="preserve">as </w:t>
      </w:r>
      <w:r>
        <w:rPr>
          <w:sz w:val="24"/>
          <w:szCs w:val="24"/>
        </w:rPr>
        <w:t xml:space="preserve">described in this letter and in detail in </w:t>
      </w:r>
      <w:r w:rsidRPr="00267CA7">
        <w:rPr>
          <w:b/>
          <w:bCs/>
          <w:sz w:val="24"/>
          <w:szCs w:val="24"/>
        </w:rPr>
        <w:t>Appendix A</w:t>
      </w:r>
      <w:r w:rsidRPr="00AB5D2B">
        <w:rPr>
          <w:sz w:val="24"/>
          <w:szCs w:val="24"/>
        </w:rPr>
        <w:t xml:space="preserve">, </w:t>
      </w:r>
      <w:r w:rsidRPr="00CA0D0D">
        <w:rPr>
          <w:sz w:val="24"/>
          <w:szCs w:val="24"/>
        </w:rPr>
        <w:t>for use in correlative studies</w:t>
      </w:r>
      <w:r w:rsidR="00593761">
        <w:rPr>
          <w:sz w:val="24"/>
          <w:szCs w:val="24"/>
        </w:rPr>
        <w:t>.</w:t>
      </w:r>
      <w:r w:rsidR="004435B7">
        <w:rPr>
          <w:sz w:val="24"/>
          <w:szCs w:val="24"/>
        </w:rPr>
        <w:t xml:space="preserve">  Please note there are </w:t>
      </w:r>
      <w:r w:rsidR="004435B7" w:rsidRPr="004435B7">
        <w:rPr>
          <w:b/>
          <w:bCs/>
          <w:sz w:val="24"/>
          <w:szCs w:val="24"/>
          <w:u w:val="single"/>
        </w:rPr>
        <w:t>two tabs in Appendix A</w:t>
      </w:r>
      <w:r w:rsidR="004435B7" w:rsidRPr="004435B7">
        <w:rPr>
          <w:sz w:val="24"/>
          <w:szCs w:val="24"/>
        </w:rPr>
        <w:t>, one for data elements standard to the CIMAC-CIDC project, and one for custom data elements.</w:t>
      </w:r>
    </w:p>
    <w:p w14:paraId="33BEE7B4" w14:textId="718EF853" w:rsidR="00A82C68" w:rsidRDefault="00CF0391" w:rsidP="00DE5A66">
      <w:pPr>
        <w:spacing w:after="240"/>
        <w:ind w:right="-180"/>
        <w:rPr>
          <w:sz w:val="24"/>
          <w:szCs w:val="24"/>
        </w:rPr>
      </w:pPr>
      <w:bookmarkStart w:id="0" w:name="OLE_LINK1"/>
      <w:bookmarkStart w:id="1" w:name="_Hlk141973897"/>
      <w:r w:rsidRPr="00457E94">
        <w:rPr>
          <w:sz w:val="24"/>
          <w:szCs w:val="24"/>
        </w:rPr>
        <w:t xml:space="preserve">The </w:t>
      </w:r>
      <w:r w:rsidRPr="00457E94">
        <w:rPr>
          <w:b/>
          <w:bCs/>
          <w:sz w:val="24"/>
          <w:szCs w:val="24"/>
        </w:rPr>
        <w:t>preferred version</w:t>
      </w:r>
      <w:r w:rsidRPr="00457E94">
        <w:rPr>
          <w:sz w:val="24"/>
          <w:szCs w:val="24"/>
        </w:rPr>
        <w:t xml:space="preserve"> of the clinical data is the data from the cleaned, locked dataset </w:t>
      </w:r>
      <w:r w:rsidR="00B364E8">
        <w:rPr>
          <w:sz w:val="24"/>
          <w:szCs w:val="24"/>
        </w:rPr>
        <w:t xml:space="preserve">to be </w:t>
      </w:r>
      <w:r w:rsidRPr="00457E94">
        <w:rPr>
          <w:sz w:val="24"/>
          <w:szCs w:val="24"/>
        </w:rPr>
        <w:t xml:space="preserve">used in the primary </w:t>
      </w:r>
      <w:r w:rsidR="00B364E8">
        <w:rPr>
          <w:sz w:val="24"/>
          <w:szCs w:val="24"/>
        </w:rPr>
        <w:t>publication</w:t>
      </w:r>
      <w:r w:rsidRPr="00457E94">
        <w:rPr>
          <w:sz w:val="24"/>
          <w:szCs w:val="24"/>
        </w:rPr>
        <w:t xml:space="preserve"> for the trial</w:t>
      </w:r>
      <w:r w:rsidR="00F51614">
        <w:rPr>
          <w:sz w:val="24"/>
          <w:szCs w:val="24"/>
        </w:rPr>
        <w:t xml:space="preserve"> – i.e., the clinical data to be used in the publication that reports the primary clinical outcomes from the trial</w:t>
      </w:r>
      <w:r w:rsidR="004E7440">
        <w:rPr>
          <w:sz w:val="24"/>
          <w:szCs w:val="24"/>
        </w:rPr>
        <w:t>, which could include secondary endpoints as well</w:t>
      </w:r>
      <w:r w:rsidRPr="00457E94">
        <w:rPr>
          <w:sz w:val="24"/>
          <w:szCs w:val="24"/>
        </w:rPr>
        <w:t>.</w:t>
      </w:r>
      <w:r w:rsidR="002E55CF" w:rsidRPr="00457E94">
        <w:rPr>
          <w:sz w:val="24"/>
          <w:szCs w:val="24"/>
        </w:rPr>
        <w:t xml:space="preserve">  </w:t>
      </w:r>
    </w:p>
    <w:bookmarkEnd w:id="0"/>
    <w:p w14:paraId="46C9E0A0" w14:textId="2CA6E68C" w:rsidR="006E2D21" w:rsidRDefault="006E2D21" w:rsidP="00EE11D8">
      <w:pPr>
        <w:spacing w:after="240"/>
        <w:rPr>
          <w:bCs/>
          <w:color w:val="000000" w:themeColor="text1"/>
          <w:sz w:val="24"/>
          <w:szCs w:val="24"/>
        </w:rPr>
      </w:pPr>
      <w:r w:rsidRPr="00CD468E">
        <w:rPr>
          <w:bCs/>
          <w:color w:val="000000" w:themeColor="text1"/>
          <w:sz w:val="24"/>
          <w:szCs w:val="24"/>
        </w:rPr>
        <w:t xml:space="preserve">Please compile, QC, and transfer de-identified </w:t>
      </w:r>
      <w:r w:rsidRPr="00457E94">
        <w:rPr>
          <w:bCs/>
          <w:color w:val="000000" w:themeColor="text1"/>
          <w:sz w:val="24"/>
          <w:szCs w:val="24"/>
        </w:rPr>
        <w:t xml:space="preserve">clinical data for all patients in the trial, including those who were eligible but did not receive study treatment. </w:t>
      </w:r>
      <w:r w:rsidR="00137CBA">
        <w:rPr>
          <w:bCs/>
          <w:color w:val="000000" w:themeColor="text1"/>
          <w:sz w:val="24"/>
          <w:szCs w:val="24"/>
        </w:rPr>
        <w:t xml:space="preserve"> Please provide the data as </w:t>
      </w:r>
      <w:r w:rsidR="00137CBA" w:rsidRPr="00137CBA">
        <w:rPr>
          <w:b/>
          <w:color w:val="000000" w:themeColor="text1"/>
          <w:sz w:val="24"/>
          <w:szCs w:val="24"/>
        </w:rPr>
        <w:t xml:space="preserve">separate data </w:t>
      </w:r>
      <w:r w:rsidR="009233C6">
        <w:rPr>
          <w:b/>
          <w:color w:val="000000" w:themeColor="text1"/>
          <w:sz w:val="24"/>
          <w:szCs w:val="24"/>
        </w:rPr>
        <w:t>files</w:t>
      </w:r>
      <w:r w:rsidR="002A0E8E" w:rsidRPr="002A0E8E">
        <w:rPr>
          <w:bCs/>
          <w:color w:val="000000" w:themeColor="text1"/>
          <w:sz w:val="24"/>
          <w:szCs w:val="24"/>
        </w:rPr>
        <w:t>, one</w:t>
      </w:r>
      <w:r w:rsidR="00137CBA">
        <w:rPr>
          <w:bCs/>
          <w:color w:val="000000" w:themeColor="text1"/>
          <w:sz w:val="24"/>
          <w:szCs w:val="24"/>
        </w:rPr>
        <w:t xml:space="preserve"> for each data category</w:t>
      </w:r>
      <w:r w:rsidR="009233C6">
        <w:rPr>
          <w:bCs/>
          <w:color w:val="000000" w:themeColor="text1"/>
          <w:sz w:val="24"/>
          <w:szCs w:val="24"/>
        </w:rPr>
        <w:t xml:space="preserve">, </w:t>
      </w:r>
      <w:r w:rsidR="00137CBA">
        <w:rPr>
          <w:bCs/>
          <w:color w:val="000000" w:themeColor="text1"/>
          <w:sz w:val="24"/>
          <w:szCs w:val="24"/>
        </w:rPr>
        <w:t xml:space="preserve">along with a single </w:t>
      </w:r>
      <w:r w:rsidR="00137CBA" w:rsidRPr="00137CBA">
        <w:rPr>
          <w:b/>
          <w:color w:val="000000" w:themeColor="text1"/>
          <w:sz w:val="24"/>
          <w:szCs w:val="24"/>
        </w:rPr>
        <w:t>mapping file</w:t>
      </w:r>
      <w:r w:rsidR="00137CBA">
        <w:rPr>
          <w:bCs/>
          <w:color w:val="000000" w:themeColor="text1"/>
          <w:sz w:val="24"/>
          <w:szCs w:val="24"/>
        </w:rPr>
        <w:t xml:space="preserve">, as explained </w:t>
      </w:r>
      <w:r w:rsidR="00EE11D8">
        <w:rPr>
          <w:bCs/>
          <w:color w:val="000000" w:themeColor="text1"/>
          <w:sz w:val="24"/>
          <w:szCs w:val="24"/>
        </w:rPr>
        <w:t>below.</w:t>
      </w:r>
      <w:r w:rsidR="00137CBA">
        <w:rPr>
          <w:bCs/>
          <w:color w:val="000000" w:themeColor="text1"/>
          <w:sz w:val="24"/>
          <w:szCs w:val="24"/>
        </w:rPr>
        <w:t xml:space="preserve"> </w:t>
      </w:r>
    </w:p>
    <w:p w14:paraId="0366B9D8" w14:textId="374D4969" w:rsidR="00494C58" w:rsidRDefault="00494C58" w:rsidP="00EE11D8">
      <w:pPr>
        <w:pStyle w:val="pf0"/>
        <w:spacing w:before="120" w:beforeAutospacing="0" w:after="240" w:afterAutospacing="0"/>
      </w:pPr>
      <w:r w:rsidRPr="00B364E8">
        <w:t>Please notify</w:t>
      </w:r>
      <w:r>
        <w:t xml:space="preserve"> CIDC at </w:t>
      </w:r>
      <w:hyperlink r:id="rId8" w:history="1">
        <w:r w:rsidRPr="00CA4EE4">
          <w:rPr>
            <w:rStyle w:val="Hyperlink"/>
          </w:rPr>
          <w:t>NCICIDCClinicalData@mail.nih.gov</w:t>
        </w:r>
      </w:hyperlink>
      <w:r>
        <w:t xml:space="preserve"> </w:t>
      </w:r>
      <w:r w:rsidR="00C65DF3" w:rsidRPr="00B364E8">
        <w:t>when the</w:t>
      </w:r>
      <w:r w:rsidR="00C65DF3">
        <w:t xml:space="preserve"> data</w:t>
      </w:r>
      <w:r w:rsidR="00C65DF3" w:rsidRPr="00B364E8">
        <w:t xml:space="preserve"> are </w:t>
      </w:r>
      <w:r w:rsidR="00C65DF3">
        <w:t xml:space="preserve">ready to be </w:t>
      </w:r>
      <w:r w:rsidR="00C65DF3" w:rsidRPr="00B364E8">
        <w:t>posted</w:t>
      </w:r>
      <w:r w:rsidR="00C65DF3">
        <w:t xml:space="preserve"> so that CIDC can provide you with instructions on how to upload the data files.</w:t>
      </w:r>
      <w:r w:rsidR="00137CBA">
        <w:t xml:space="preserve">  </w:t>
      </w:r>
      <w:r>
        <w:t xml:space="preserve">Please also notify CIDC, cc’ing </w:t>
      </w:r>
      <w:hyperlink r:id="rId9" w:history="1">
        <w:r w:rsidRPr="00CA4EE4">
          <w:rPr>
            <w:rStyle w:val="Hyperlink"/>
          </w:rPr>
          <w:t>renos@emmes.com</w:t>
        </w:r>
      </w:hyperlink>
      <w:r>
        <w:t xml:space="preserve">, </w:t>
      </w:r>
      <w:r w:rsidRPr="007538A5">
        <w:t>if any elements marked</w:t>
      </w:r>
      <w:r>
        <w:t xml:space="preserve"> as</w:t>
      </w:r>
      <w:r w:rsidRPr="007538A5">
        <w:t xml:space="preserve"> Delivery “A” </w:t>
      </w:r>
      <w:r>
        <w:t>in Appendix A</w:t>
      </w:r>
      <w:r w:rsidR="007C42C0">
        <w:t xml:space="preserve"> (in either tab)</w:t>
      </w:r>
      <w:r>
        <w:t xml:space="preserve"> </w:t>
      </w:r>
      <w:r w:rsidRPr="007538A5">
        <w:t xml:space="preserve">will in fact </w:t>
      </w:r>
      <w:r w:rsidRPr="007538A5">
        <w:rPr>
          <w:u w:val="single"/>
        </w:rPr>
        <w:t>not</w:t>
      </w:r>
      <w:r w:rsidRPr="007538A5">
        <w:t xml:space="preserve"> be included in the </w:t>
      </w:r>
      <w:r>
        <w:t xml:space="preserve">data </w:t>
      </w:r>
      <w:r w:rsidRPr="007538A5">
        <w:t>submission.</w:t>
      </w:r>
    </w:p>
    <w:bookmarkEnd w:id="1"/>
    <w:p w14:paraId="08A70816" w14:textId="645B4CB2" w:rsidR="009233C6" w:rsidRDefault="00B26842" w:rsidP="0093384D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240" w:line="240" w:lineRule="auto"/>
        <w:ind w:left="360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B26842">
        <w:rPr>
          <w:rFonts w:ascii="Times New Roman" w:hAnsi="Times New Roman"/>
          <w:b/>
          <w:bCs/>
          <w:color w:val="000000" w:themeColor="text1"/>
          <w:sz w:val="24"/>
          <w:szCs w:val="24"/>
        </w:rPr>
        <w:t>Data files: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121C" w:rsidRPr="00F274C8">
        <w:rPr>
          <w:rFonts w:ascii="Times New Roman" w:hAnsi="Times New Roman"/>
          <w:color w:val="000000" w:themeColor="text1"/>
          <w:sz w:val="24"/>
          <w:szCs w:val="24"/>
        </w:rPr>
        <w:t>Please provide</w:t>
      </w:r>
      <w:r w:rsidR="00F22F10" w:rsidRPr="00F274C8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="00C6121C" w:rsidRPr="00F274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2F10" w:rsidRPr="00F274C8">
        <w:rPr>
          <w:rFonts w:ascii="Times New Roman" w:hAnsi="Times New Roman"/>
          <w:b/>
          <w:bCs/>
          <w:color w:val="000000" w:themeColor="text1"/>
          <w:sz w:val="24"/>
          <w:szCs w:val="24"/>
        </w:rPr>
        <w:t>s</w:t>
      </w:r>
      <w:r w:rsidR="00C6121C" w:rsidRPr="00F274C8">
        <w:rPr>
          <w:rFonts w:ascii="Times New Roman" w:hAnsi="Times New Roman"/>
          <w:b/>
          <w:bCs/>
          <w:color w:val="000000" w:themeColor="text1"/>
          <w:sz w:val="24"/>
          <w:szCs w:val="24"/>
        </w:rPr>
        <w:t>eparate</w:t>
      </w:r>
      <w:r w:rsidR="009B4456" w:rsidRPr="00F274C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data</w:t>
      </w:r>
      <w:r w:rsidR="00C6121C" w:rsidRPr="00F274C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file for each </w:t>
      </w:r>
      <w:r w:rsidR="006339AC" w:rsidRPr="00F274C8">
        <w:rPr>
          <w:rFonts w:ascii="Times New Roman" w:hAnsi="Times New Roman"/>
          <w:b/>
          <w:bCs/>
          <w:color w:val="000000" w:themeColor="text1"/>
          <w:sz w:val="24"/>
          <w:szCs w:val="24"/>
        </w:rPr>
        <w:t>D</w:t>
      </w:r>
      <w:r w:rsidR="00C6121C" w:rsidRPr="00F274C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ata </w:t>
      </w:r>
      <w:r w:rsidR="006339AC" w:rsidRPr="00F274C8">
        <w:rPr>
          <w:rFonts w:ascii="Times New Roman" w:hAnsi="Times New Roman"/>
          <w:b/>
          <w:bCs/>
          <w:color w:val="000000" w:themeColor="text1"/>
          <w:sz w:val="24"/>
          <w:szCs w:val="24"/>
        </w:rPr>
        <w:t>C</w:t>
      </w:r>
      <w:r w:rsidR="00C6121C" w:rsidRPr="00F274C8">
        <w:rPr>
          <w:rFonts w:ascii="Times New Roman" w:hAnsi="Times New Roman"/>
          <w:b/>
          <w:bCs/>
          <w:color w:val="000000" w:themeColor="text1"/>
          <w:sz w:val="24"/>
          <w:szCs w:val="24"/>
        </w:rPr>
        <w:t>ategory</w:t>
      </w:r>
      <w:r w:rsidR="006339AC" w:rsidRPr="00F274C8">
        <w:rPr>
          <w:rFonts w:ascii="Times New Roman" w:hAnsi="Times New Roman"/>
          <w:color w:val="000000" w:themeColor="text1"/>
          <w:sz w:val="24"/>
          <w:szCs w:val="24"/>
        </w:rPr>
        <w:t xml:space="preserve"> listed</w:t>
      </w:r>
      <w:r w:rsidR="00495AED" w:rsidRPr="00F274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6946" w:rsidRPr="00F274C8">
        <w:rPr>
          <w:rFonts w:ascii="Times New Roman" w:hAnsi="Times New Roman"/>
          <w:color w:val="000000" w:themeColor="text1"/>
          <w:sz w:val="24"/>
          <w:szCs w:val="24"/>
        </w:rPr>
        <w:t xml:space="preserve">below, as applicable – for </w:t>
      </w:r>
      <w:r w:rsidR="00F22F10" w:rsidRPr="00F274C8">
        <w:rPr>
          <w:rFonts w:ascii="Times New Roman" w:hAnsi="Times New Roman"/>
          <w:color w:val="000000" w:themeColor="text1"/>
          <w:sz w:val="24"/>
          <w:szCs w:val="24"/>
        </w:rPr>
        <w:t xml:space="preserve">example, one file for </w:t>
      </w:r>
      <w:r w:rsidR="00AB6946" w:rsidRPr="00F274C8">
        <w:rPr>
          <w:rFonts w:ascii="Times New Roman" w:hAnsi="Times New Roman"/>
          <w:color w:val="000000" w:themeColor="text1"/>
          <w:sz w:val="24"/>
          <w:szCs w:val="24"/>
        </w:rPr>
        <w:t>demographic data</w:t>
      </w:r>
      <w:r w:rsidR="00F22F10" w:rsidRPr="00F274C8">
        <w:rPr>
          <w:rFonts w:ascii="Times New Roman" w:hAnsi="Times New Roman"/>
          <w:color w:val="000000" w:themeColor="text1"/>
          <w:sz w:val="24"/>
          <w:szCs w:val="24"/>
        </w:rPr>
        <w:t xml:space="preserve">, one file for </w:t>
      </w:r>
      <w:r w:rsidR="00AB6946" w:rsidRPr="00F274C8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F22F10" w:rsidRPr="00F274C8">
        <w:rPr>
          <w:rFonts w:ascii="Times New Roman" w:hAnsi="Times New Roman"/>
          <w:color w:val="000000" w:themeColor="text1"/>
          <w:sz w:val="24"/>
          <w:szCs w:val="24"/>
        </w:rPr>
        <w:t>esponse</w:t>
      </w:r>
      <w:r w:rsidR="00AB6946" w:rsidRPr="00F274C8">
        <w:rPr>
          <w:rFonts w:ascii="Times New Roman" w:hAnsi="Times New Roman"/>
          <w:color w:val="000000" w:themeColor="text1"/>
          <w:sz w:val="24"/>
          <w:szCs w:val="24"/>
        </w:rPr>
        <w:t xml:space="preserve"> data</w:t>
      </w:r>
      <w:r w:rsidR="00F22F10" w:rsidRPr="00F274C8">
        <w:rPr>
          <w:rFonts w:ascii="Times New Roman" w:hAnsi="Times New Roman"/>
          <w:color w:val="000000" w:themeColor="text1"/>
          <w:sz w:val="24"/>
          <w:szCs w:val="24"/>
        </w:rPr>
        <w:t>, etc</w:t>
      </w:r>
      <w:bookmarkStart w:id="2" w:name="_Hlk218088421"/>
      <w:r w:rsidR="00495AED" w:rsidRPr="00F274C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37603" w:rsidRPr="00F274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95AED" w:rsidRPr="00F274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384D">
        <w:rPr>
          <w:rFonts w:ascii="Times New Roman" w:hAnsi="Times New Roman"/>
          <w:color w:val="000000" w:themeColor="text1"/>
          <w:sz w:val="24"/>
          <w:szCs w:val="24"/>
        </w:rPr>
        <w:br/>
      </w:r>
      <w:r w:rsidR="006339AC" w:rsidRPr="00F274C8">
        <w:rPr>
          <w:rFonts w:ascii="Times New Roman" w:hAnsi="Times New Roman"/>
          <w:color w:val="000000" w:themeColor="text1"/>
          <w:sz w:val="24"/>
          <w:szCs w:val="24"/>
        </w:rPr>
        <w:t>Data f</w:t>
      </w:r>
      <w:r w:rsidR="00495AED" w:rsidRPr="00F274C8">
        <w:rPr>
          <w:rFonts w:ascii="Times New Roman" w:hAnsi="Times New Roman"/>
          <w:color w:val="000000" w:themeColor="text1"/>
          <w:sz w:val="24"/>
          <w:szCs w:val="24"/>
        </w:rPr>
        <w:t>iles should contain data for those</w:t>
      </w:r>
      <w:r w:rsidR="00C6121C" w:rsidRPr="00F274C8">
        <w:rPr>
          <w:rFonts w:ascii="Times New Roman" w:hAnsi="Times New Roman"/>
          <w:color w:val="000000" w:themeColor="text1"/>
          <w:sz w:val="24"/>
          <w:szCs w:val="24"/>
        </w:rPr>
        <w:t xml:space="preserve"> data elements</w:t>
      </w:r>
      <w:r w:rsidR="00537603" w:rsidRPr="00F274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5492" w:rsidRPr="00F274C8">
        <w:rPr>
          <w:rFonts w:ascii="Times New Roman" w:hAnsi="Times New Roman"/>
          <w:color w:val="000000" w:themeColor="text1"/>
          <w:sz w:val="24"/>
          <w:szCs w:val="24"/>
        </w:rPr>
        <w:t xml:space="preserve">marked as </w:t>
      </w:r>
      <w:r w:rsidR="00AD5492" w:rsidRPr="00F274C8">
        <w:rPr>
          <w:rFonts w:ascii="Times New Roman" w:hAnsi="Times New Roman"/>
          <w:b/>
          <w:bCs/>
          <w:color w:val="000000" w:themeColor="text1"/>
          <w:sz w:val="24"/>
          <w:szCs w:val="24"/>
        </w:rPr>
        <w:t>Delivery “A”</w:t>
      </w:r>
      <w:r w:rsidR="00AD5492" w:rsidRPr="00F274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00B3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="002A43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384D">
        <w:rPr>
          <w:rFonts w:ascii="Times New Roman" w:hAnsi="Times New Roman"/>
          <w:color w:val="000000" w:themeColor="text1"/>
          <w:sz w:val="24"/>
          <w:szCs w:val="24"/>
        </w:rPr>
        <w:br/>
      </w:r>
      <w:r w:rsidR="00763F99" w:rsidRPr="00F274C8">
        <w:rPr>
          <w:rFonts w:ascii="Times New Roman" w:hAnsi="Times New Roman"/>
          <w:color w:val="000000" w:themeColor="text1"/>
          <w:sz w:val="24"/>
          <w:szCs w:val="24"/>
        </w:rPr>
        <w:t>Appendix A</w:t>
      </w:r>
      <w:r w:rsidR="000600B3">
        <w:rPr>
          <w:rFonts w:ascii="Times New Roman" w:hAnsi="Times New Roman"/>
          <w:color w:val="000000" w:themeColor="text1"/>
          <w:sz w:val="24"/>
          <w:szCs w:val="24"/>
        </w:rPr>
        <w:t xml:space="preserve"> (in both tabs)</w:t>
      </w:r>
      <w:r w:rsidR="00717844" w:rsidRPr="00F274C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31A63" w:rsidRPr="00F274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End w:id="2"/>
    </w:p>
    <w:p w14:paraId="658500EA" w14:textId="7880F608" w:rsidR="00982E6E" w:rsidRPr="002A0E8E" w:rsidRDefault="009233C6" w:rsidP="009233C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240" w:line="240" w:lineRule="auto"/>
        <w:ind w:left="360" w:right="-187"/>
        <w:contextualSpacing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A0E8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Data categories</w:t>
      </w:r>
      <w:r w:rsidRPr="002A0E8E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r w:rsidR="00631A63" w:rsidRPr="002A0E8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14:paraId="78698BE9" w14:textId="3FB49F4D" w:rsidR="009233C6" w:rsidRPr="009233C6" w:rsidRDefault="009233C6" w:rsidP="009233C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240"/>
        <w:ind w:right="-187"/>
        <w:rPr>
          <w:color w:val="000000" w:themeColor="text1"/>
          <w:sz w:val="24"/>
          <w:szCs w:val="24"/>
        </w:rPr>
        <w:sectPr w:rsidR="009233C6" w:rsidRPr="009233C6" w:rsidSect="00940E11">
          <w:footerReference w:type="even" r:id="rId10"/>
          <w:footerReference w:type="default" r:id="rId11"/>
          <w:headerReference w:type="first" r:id="rId12"/>
          <w:pgSz w:w="12240" w:h="15840"/>
          <w:pgMar w:top="1008" w:right="1440" w:bottom="1008" w:left="1440" w:header="720" w:footer="720" w:gutter="0"/>
          <w:pgNumType w:start="1"/>
          <w:cols w:space="720"/>
          <w:titlePg/>
        </w:sectPr>
      </w:pPr>
    </w:p>
    <w:p w14:paraId="606FF257" w14:textId="77777777" w:rsidR="00E45AF8" w:rsidRPr="00982E6E" w:rsidRDefault="00E45AF8" w:rsidP="005A326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r w:rsidRPr="00982E6E">
        <w:rPr>
          <w:rFonts w:ascii="Times New Roman" w:hAnsi="Times New Roman"/>
          <w:iCs/>
          <w:color w:val="000000" w:themeColor="text1"/>
        </w:rPr>
        <w:t>study</w:t>
      </w:r>
    </w:p>
    <w:p w14:paraId="41B0D22A" w14:textId="77777777" w:rsidR="00E45AF8" w:rsidRPr="00982E6E" w:rsidRDefault="00E45AF8" w:rsidP="005A326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r w:rsidRPr="00982E6E">
        <w:rPr>
          <w:rFonts w:ascii="Times New Roman" w:hAnsi="Times New Roman"/>
          <w:iCs/>
          <w:color w:val="000000" w:themeColor="text1"/>
        </w:rPr>
        <w:t>participant</w:t>
      </w:r>
    </w:p>
    <w:p w14:paraId="377B77F0" w14:textId="77777777" w:rsidR="00E45AF8" w:rsidRPr="00982E6E" w:rsidRDefault="00E45AF8" w:rsidP="005A326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r w:rsidRPr="00982E6E">
        <w:rPr>
          <w:rFonts w:ascii="Times New Roman" w:hAnsi="Times New Roman"/>
          <w:iCs/>
          <w:color w:val="000000" w:themeColor="text1"/>
        </w:rPr>
        <w:t>demographic</w:t>
      </w:r>
    </w:p>
    <w:p w14:paraId="16B5147F" w14:textId="77777777" w:rsidR="00E45AF8" w:rsidRPr="00982E6E" w:rsidRDefault="00E45AF8" w:rsidP="005A326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proofErr w:type="spellStart"/>
      <w:r w:rsidRPr="00982E6E">
        <w:rPr>
          <w:rFonts w:ascii="Times New Roman" w:hAnsi="Times New Roman"/>
          <w:iCs/>
          <w:color w:val="000000" w:themeColor="text1"/>
        </w:rPr>
        <w:t>baseline_clinical_assessment</w:t>
      </w:r>
      <w:proofErr w:type="spellEnd"/>
    </w:p>
    <w:p w14:paraId="3BE00B9A" w14:textId="77777777" w:rsidR="00E45AF8" w:rsidRPr="00982E6E" w:rsidRDefault="00E45AF8" w:rsidP="005A326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proofErr w:type="spellStart"/>
      <w:r w:rsidRPr="00982E6E">
        <w:rPr>
          <w:rFonts w:ascii="Times New Roman" w:hAnsi="Times New Roman"/>
          <w:iCs/>
          <w:color w:val="000000" w:themeColor="text1"/>
        </w:rPr>
        <w:t>medical_history</w:t>
      </w:r>
      <w:proofErr w:type="spellEnd"/>
    </w:p>
    <w:p w14:paraId="1D29E704" w14:textId="77777777" w:rsidR="00E45AF8" w:rsidRPr="00982E6E" w:rsidRDefault="00E45AF8" w:rsidP="005A326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r w:rsidRPr="00982E6E">
        <w:rPr>
          <w:rFonts w:ascii="Times New Roman" w:hAnsi="Times New Roman"/>
          <w:iCs/>
          <w:color w:val="000000" w:themeColor="text1"/>
        </w:rPr>
        <w:t>comorbidity</w:t>
      </w:r>
    </w:p>
    <w:p w14:paraId="6B9056A6" w14:textId="77777777" w:rsidR="00E45AF8" w:rsidRPr="00982E6E" w:rsidRDefault="00E45AF8" w:rsidP="005A326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proofErr w:type="spellStart"/>
      <w:r w:rsidRPr="00982E6E">
        <w:rPr>
          <w:rFonts w:ascii="Times New Roman" w:hAnsi="Times New Roman"/>
          <w:iCs/>
          <w:color w:val="000000" w:themeColor="text1"/>
        </w:rPr>
        <w:t>other_malignancy</w:t>
      </w:r>
      <w:proofErr w:type="spellEnd"/>
    </w:p>
    <w:p w14:paraId="1B59021D" w14:textId="77777777" w:rsidR="00E45AF8" w:rsidRPr="00982E6E" w:rsidRDefault="00E45AF8" w:rsidP="005A326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r w:rsidRPr="00982E6E">
        <w:rPr>
          <w:rFonts w:ascii="Times New Roman" w:hAnsi="Times New Roman"/>
          <w:iCs/>
          <w:color w:val="000000" w:themeColor="text1"/>
        </w:rPr>
        <w:t>exposure</w:t>
      </w:r>
    </w:p>
    <w:p w14:paraId="40B2C3EA" w14:textId="77777777" w:rsidR="00E45AF8" w:rsidRPr="00982E6E" w:rsidRDefault="00E45AF8" w:rsidP="005A326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r w:rsidRPr="00982E6E">
        <w:rPr>
          <w:rFonts w:ascii="Times New Roman" w:hAnsi="Times New Roman"/>
          <w:iCs/>
          <w:color w:val="000000" w:themeColor="text1"/>
        </w:rPr>
        <w:t>disease</w:t>
      </w:r>
    </w:p>
    <w:p w14:paraId="7A222866" w14:textId="77777777" w:rsidR="00E45AF8" w:rsidRPr="00982E6E" w:rsidRDefault="00E45AF8" w:rsidP="005A326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r w:rsidRPr="00982E6E">
        <w:rPr>
          <w:rFonts w:ascii="Times New Roman" w:hAnsi="Times New Roman"/>
          <w:iCs/>
          <w:color w:val="000000" w:themeColor="text1"/>
        </w:rPr>
        <w:t>response</w:t>
      </w:r>
    </w:p>
    <w:p w14:paraId="0B74CA38" w14:textId="77777777" w:rsidR="00E45AF8" w:rsidRPr="00982E6E" w:rsidRDefault="00E45AF8" w:rsidP="005A326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proofErr w:type="spellStart"/>
      <w:r w:rsidRPr="00982E6E">
        <w:rPr>
          <w:rFonts w:ascii="Times New Roman" w:hAnsi="Times New Roman"/>
          <w:iCs/>
          <w:color w:val="000000" w:themeColor="text1"/>
        </w:rPr>
        <w:t>response_by_system</w:t>
      </w:r>
      <w:proofErr w:type="spellEnd"/>
    </w:p>
    <w:p w14:paraId="1A7E6EE2" w14:textId="77777777" w:rsidR="00E45AF8" w:rsidRPr="00982E6E" w:rsidRDefault="00E45AF8" w:rsidP="005A326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r w:rsidRPr="00982E6E">
        <w:rPr>
          <w:rFonts w:ascii="Times New Roman" w:hAnsi="Times New Roman"/>
          <w:iCs/>
          <w:color w:val="000000" w:themeColor="text1"/>
        </w:rPr>
        <w:t>specimen</w:t>
      </w:r>
    </w:p>
    <w:p w14:paraId="7F7091D7" w14:textId="77777777" w:rsidR="00E45AF8" w:rsidRPr="00982E6E" w:rsidRDefault="00E45AF8" w:rsidP="005A326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proofErr w:type="spellStart"/>
      <w:r w:rsidRPr="00982E6E">
        <w:rPr>
          <w:rFonts w:ascii="Times New Roman" w:hAnsi="Times New Roman"/>
          <w:iCs/>
          <w:color w:val="000000" w:themeColor="text1"/>
        </w:rPr>
        <w:t>adverse_event</w:t>
      </w:r>
      <w:proofErr w:type="spellEnd"/>
    </w:p>
    <w:p w14:paraId="1C97D8B9" w14:textId="77777777" w:rsidR="00E45AF8" w:rsidRPr="00982E6E" w:rsidRDefault="00E45AF8" w:rsidP="005A326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r w:rsidRPr="00982E6E">
        <w:rPr>
          <w:rFonts w:ascii="Times New Roman" w:hAnsi="Times New Roman"/>
          <w:iCs/>
          <w:color w:val="000000" w:themeColor="text1"/>
        </w:rPr>
        <w:t>treatment</w:t>
      </w:r>
    </w:p>
    <w:p w14:paraId="0861EF2D" w14:textId="77777777" w:rsidR="00E45AF8" w:rsidRPr="00982E6E" w:rsidRDefault="00E45AF8" w:rsidP="005A326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proofErr w:type="spellStart"/>
      <w:r w:rsidRPr="00982E6E">
        <w:rPr>
          <w:rFonts w:ascii="Times New Roman" w:hAnsi="Times New Roman"/>
          <w:iCs/>
          <w:color w:val="000000" w:themeColor="text1"/>
        </w:rPr>
        <w:t>therapy_agent_dose</w:t>
      </w:r>
      <w:proofErr w:type="spellEnd"/>
    </w:p>
    <w:p w14:paraId="30214D24" w14:textId="77777777" w:rsidR="00E45AF8" w:rsidRPr="00982E6E" w:rsidRDefault="00E45AF8" w:rsidP="005A326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proofErr w:type="spellStart"/>
      <w:r w:rsidRPr="00982E6E">
        <w:rPr>
          <w:rFonts w:ascii="Times New Roman" w:hAnsi="Times New Roman"/>
          <w:iCs/>
          <w:color w:val="000000" w:themeColor="text1"/>
        </w:rPr>
        <w:t>radiotherapy_dose</w:t>
      </w:r>
      <w:proofErr w:type="spellEnd"/>
    </w:p>
    <w:p w14:paraId="089935F9" w14:textId="77777777" w:rsidR="00E45AF8" w:rsidRPr="00982E6E" w:rsidRDefault="00E45AF8" w:rsidP="005A326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r w:rsidRPr="00982E6E">
        <w:rPr>
          <w:rFonts w:ascii="Times New Roman" w:hAnsi="Times New Roman"/>
          <w:iCs/>
          <w:color w:val="000000" w:themeColor="text1"/>
        </w:rPr>
        <w:t>surgery</w:t>
      </w:r>
    </w:p>
    <w:p w14:paraId="5098323A" w14:textId="77777777" w:rsidR="00E45AF8" w:rsidRPr="00982E6E" w:rsidRDefault="00E45AF8" w:rsidP="005A326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proofErr w:type="spellStart"/>
      <w:r w:rsidRPr="00982E6E">
        <w:rPr>
          <w:rFonts w:ascii="Times New Roman" w:hAnsi="Times New Roman"/>
          <w:iCs/>
          <w:color w:val="000000" w:themeColor="text1"/>
        </w:rPr>
        <w:t>additional_treatment</w:t>
      </w:r>
      <w:proofErr w:type="spellEnd"/>
    </w:p>
    <w:p w14:paraId="79CBC5FD" w14:textId="77777777" w:rsidR="00E45AF8" w:rsidRPr="00982E6E" w:rsidRDefault="00E45AF8" w:rsidP="005A326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proofErr w:type="spellStart"/>
      <w:r w:rsidRPr="00982E6E">
        <w:rPr>
          <w:rFonts w:ascii="Times New Roman" w:hAnsi="Times New Roman"/>
          <w:iCs/>
          <w:color w:val="000000" w:themeColor="text1"/>
        </w:rPr>
        <w:t>prior_treatment</w:t>
      </w:r>
      <w:proofErr w:type="spellEnd"/>
    </w:p>
    <w:p w14:paraId="6744FF68" w14:textId="197782D5" w:rsidR="00E45AF8" w:rsidRPr="00982E6E" w:rsidRDefault="00E45AF8" w:rsidP="005A326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8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proofErr w:type="spellStart"/>
      <w:r w:rsidRPr="00982E6E">
        <w:rPr>
          <w:rFonts w:ascii="Times New Roman" w:hAnsi="Times New Roman"/>
          <w:iCs/>
          <w:color w:val="000000" w:themeColor="text1"/>
        </w:rPr>
        <w:t>consent_group</w:t>
      </w:r>
      <w:proofErr w:type="spellEnd"/>
    </w:p>
    <w:p w14:paraId="26951857" w14:textId="3C00C8C7" w:rsidR="00982E6E" w:rsidRPr="00982E6E" w:rsidRDefault="00781A92" w:rsidP="00C700E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before="120"/>
        <w:ind w:left="720" w:right="-187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  <w:u w:val="single"/>
        </w:rPr>
        <w:t>F</w:t>
      </w:r>
      <w:r w:rsidR="00982E6E" w:rsidRPr="00982E6E">
        <w:rPr>
          <w:iCs/>
          <w:color w:val="000000" w:themeColor="text1"/>
          <w:sz w:val="22"/>
          <w:szCs w:val="22"/>
          <w:u w:val="single"/>
        </w:rPr>
        <w:t>or hematologic trials</w:t>
      </w:r>
      <w:r w:rsidR="00982E6E" w:rsidRPr="00982E6E">
        <w:rPr>
          <w:iCs/>
          <w:color w:val="000000" w:themeColor="text1"/>
          <w:sz w:val="22"/>
          <w:szCs w:val="22"/>
        </w:rPr>
        <w:t>:</w:t>
      </w:r>
    </w:p>
    <w:p w14:paraId="35D0DEBD" w14:textId="77777777" w:rsidR="00DE5A66" w:rsidRPr="00982E6E" w:rsidRDefault="00DE5A66" w:rsidP="00DE5A66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proofErr w:type="spellStart"/>
      <w:r w:rsidRPr="00982E6E">
        <w:rPr>
          <w:rFonts w:ascii="Times New Roman" w:hAnsi="Times New Roman"/>
          <w:iCs/>
          <w:color w:val="000000" w:themeColor="text1"/>
        </w:rPr>
        <w:t>stem_cell_transplant</w:t>
      </w:r>
      <w:proofErr w:type="spellEnd"/>
    </w:p>
    <w:p w14:paraId="0E026A8D" w14:textId="2F8F3B4F" w:rsidR="00982E6E" w:rsidRPr="00982E6E" w:rsidRDefault="00982E6E" w:rsidP="005A326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proofErr w:type="spellStart"/>
      <w:r w:rsidRPr="00982E6E">
        <w:rPr>
          <w:rFonts w:ascii="Times New Roman" w:hAnsi="Times New Roman"/>
          <w:iCs/>
          <w:color w:val="000000" w:themeColor="text1"/>
        </w:rPr>
        <w:t>gvhd_diagnosis_acute</w:t>
      </w:r>
      <w:proofErr w:type="spellEnd"/>
    </w:p>
    <w:p w14:paraId="0DBE6191" w14:textId="77777777" w:rsidR="00982E6E" w:rsidRPr="00982E6E" w:rsidRDefault="00982E6E" w:rsidP="005A326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proofErr w:type="spellStart"/>
      <w:r w:rsidRPr="00982E6E">
        <w:rPr>
          <w:rFonts w:ascii="Times New Roman" w:hAnsi="Times New Roman"/>
          <w:iCs/>
          <w:color w:val="000000" w:themeColor="text1"/>
        </w:rPr>
        <w:t>gvhd_organ_acute</w:t>
      </w:r>
      <w:proofErr w:type="spellEnd"/>
    </w:p>
    <w:p w14:paraId="5BB1AFF2" w14:textId="77777777" w:rsidR="00982E6E" w:rsidRPr="00982E6E" w:rsidRDefault="00982E6E" w:rsidP="005A326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proofErr w:type="spellStart"/>
      <w:r w:rsidRPr="00982E6E">
        <w:rPr>
          <w:rFonts w:ascii="Times New Roman" w:hAnsi="Times New Roman"/>
          <w:iCs/>
          <w:color w:val="000000" w:themeColor="text1"/>
        </w:rPr>
        <w:t>gvhd_diagnosis_chronic</w:t>
      </w:r>
      <w:proofErr w:type="spellEnd"/>
    </w:p>
    <w:p w14:paraId="4AB7C090" w14:textId="77777777" w:rsidR="00982E6E" w:rsidRPr="00982E6E" w:rsidRDefault="00982E6E" w:rsidP="004747D5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240" w:line="240" w:lineRule="auto"/>
        <w:ind w:left="1080" w:right="-187"/>
        <w:contextualSpacing w:val="0"/>
        <w:rPr>
          <w:rFonts w:ascii="Times New Roman" w:hAnsi="Times New Roman"/>
          <w:iCs/>
          <w:color w:val="000000" w:themeColor="text1"/>
        </w:rPr>
      </w:pPr>
      <w:proofErr w:type="spellStart"/>
      <w:r w:rsidRPr="00982E6E">
        <w:rPr>
          <w:rFonts w:ascii="Times New Roman" w:hAnsi="Times New Roman"/>
          <w:iCs/>
          <w:color w:val="000000" w:themeColor="text1"/>
        </w:rPr>
        <w:t>gvhd_organ_chronic</w:t>
      </w:r>
      <w:proofErr w:type="spellEnd"/>
    </w:p>
    <w:p w14:paraId="04297278" w14:textId="77777777" w:rsidR="00982E6E" w:rsidRDefault="00982E6E" w:rsidP="005A326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1080" w:right="-187"/>
        <w:rPr>
          <w:rFonts w:ascii="Times New Roman" w:hAnsi="Times New Roman"/>
          <w:iCs/>
          <w:color w:val="000000" w:themeColor="text1"/>
        </w:rPr>
        <w:sectPr w:rsidR="00982E6E" w:rsidSect="00982E6E">
          <w:type w:val="continuous"/>
          <w:pgSz w:w="12240" w:h="15840"/>
          <w:pgMar w:top="1008" w:right="1440" w:bottom="1008" w:left="1440" w:header="720" w:footer="720" w:gutter="0"/>
          <w:pgNumType w:start="1"/>
          <w:cols w:num="2" w:space="720"/>
          <w:titlePg/>
        </w:sectPr>
      </w:pPr>
    </w:p>
    <w:p w14:paraId="489C682C" w14:textId="77777777" w:rsidR="002A43D9" w:rsidRDefault="00B26842" w:rsidP="00137CBA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240" w:line="240" w:lineRule="auto"/>
        <w:ind w:left="360"/>
        <w:contextualSpacing w:val="0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Mapping table: </w:t>
      </w:r>
      <w:r w:rsidR="00595105" w:rsidRPr="00B26842">
        <w:rPr>
          <w:rFonts w:ascii="Times New Roman" w:hAnsi="Times New Roman"/>
          <w:sz w:val="24"/>
          <w:szCs w:val="24"/>
        </w:rPr>
        <w:t>For data elements with</w:t>
      </w:r>
      <w:r w:rsidR="00595105" w:rsidRPr="00781A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7BD5">
        <w:rPr>
          <w:rFonts w:ascii="Times New Roman" w:hAnsi="Times New Roman"/>
          <w:sz w:val="24"/>
          <w:szCs w:val="24"/>
        </w:rPr>
        <w:t>D</w:t>
      </w:r>
      <w:r w:rsidR="001D2420">
        <w:rPr>
          <w:rFonts w:ascii="Times New Roman" w:hAnsi="Times New Roman"/>
          <w:sz w:val="24"/>
          <w:szCs w:val="24"/>
        </w:rPr>
        <w:t xml:space="preserve">ata </w:t>
      </w:r>
      <w:r w:rsidR="00FD7BD5">
        <w:rPr>
          <w:rFonts w:ascii="Times New Roman" w:hAnsi="Times New Roman"/>
          <w:sz w:val="24"/>
          <w:szCs w:val="24"/>
        </w:rPr>
        <w:t>T</w:t>
      </w:r>
      <w:r w:rsidR="001D2420">
        <w:rPr>
          <w:rFonts w:ascii="Times New Roman" w:hAnsi="Times New Roman"/>
          <w:sz w:val="24"/>
          <w:szCs w:val="24"/>
        </w:rPr>
        <w:t xml:space="preserve">ype </w:t>
      </w:r>
      <w:r w:rsidR="004F0D9D">
        <w:rPr>
          <w:rFonts w:ascii="Times New Roman" w:hAnsi="Times New Roman"/>
          <w:sz w:val="24"/>
          <w:szCs w:val="24"/>
        </w:rPr>
        <w:t xml:space="preserve">of </w:t>
      </w:r>
      <w:r w:rsidR="004F0D9D" w:rsidRPr="004F0D9D">
        <w:rPr>
          <w:rFonts w:ascii="Times New Roman" w:hAnsi="Times New Roman"/>
          <w:b/>
          <w:bCs/>
          <w:sz w:val="24"/>
          <w:szCs w:val="24"/>
        </w:rPr>
        <w:t xml:space="preserve">“permissible values only” </w:t>
      </w:r>
      <w:r w:rsidR="004F0D9D" w:rsidRPr="004F0D9D">
        <w:rPr>
          <w:rFonts w:ascii="Times New Roman" w:hAnsi="Times New Roman"/>
          <w:sz w:val="24"/>
          <w:szCs w:val="24"/>
        </w:rPr>
        <w:t>or</w:t>
      </w:r>
      <w:r w:rsidR="004F0D9D" w:rsidRPr="004F0D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F0D9D" w:rsidRPr="001F4A93">
        <w:rPr>
          <w:rFonts w:ascii="Times New Roman" w:hAnsi="Times New Roman"/>
          <w:b/>
          <w:bCs/>
          <w:sz w:val="24"/>
          <w:szCs w:val="24"/>
        </w:rPr>
        <w:t xml:space="preserve">requiring </w:t>
      </w:r>
      <w:bookmarkStart w:id="3" w:name="OLE_LINK4"/>
      <w:r w:rsidR="004F0D9D" w:rsidRPr="004F0D9D">
        <w:rPr>
          <w:rFonts w:ascii="Times New Roman" w:hAnsi="Times New Roman"/>
          <w:b/>
          <w:bCs/>
          <w:sz w:val="24"/>
          <w:szCs w:val="24"/>
        </w:rPr>
        <w:t>standard code</w:t>
      </w:r>
      <w:r w:rsidR="004F0D9D">
        <w:rPr>
          <w:rFonts w:ascii="Times New Roman" w:hAnsi="Times New Roman"/>
          <w:b/>
          <w:bCs/>
          <w:sz w:val="24"/>
          <w:szCs w:val="24"/>
        </w:rPr>
        <w:t>s</w:t>
      </w:r>
      <w:r w:rsidR="004F0D9D" w:rsidRPr="004F0D9D">
        <w:rPr>
          <w:rFonts w:ascii="Times New Roman" w:hAnsi="Times New Roman"/>
          <w:b/>
          <w:bCs/>
          <w:sz w:val="24"/>
          <w:szCs w:val="24"/>
        </w:rPr>
        <w:t xml:space="preserve"> and terminologies</w:t>
      </w:r>
      <w:bookmarkEnd w:id="3"/>
      <w:r w:rsidR="004F0D9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F0D9D">
        <w:rPr>
          <w:rFonts w:ascii="Times New Roman" w:hAnsi="Times New Roman"/>
          <w:sz w:val="24"/>
          <w:szCs w:val="24"/>
        </w:rPr>
        <w:t>Uberon</w:t>
      </w:r>
      <w:proofErr w:type="spellEnd"/>
      <w:r w:rsidR="004F0D9D">
        <w:rPr>
          <w:rFonts w:ascii="Times New Roman" w:hAnsi="Times New Roman"/>
          <w:sz w:val="24"/>
          <w:szCs w:val="24"/>
        </w:rPr>
        <w:t xml:space="preserve">, ICD-O-3, ICD-10-CM, CTCAE, MedDRA) </w:t>
      </w:r>
      <w:r w:rsidR="001F4A93">
        <w:rPr>
          <w:rFonts w:ascii="Times New Roman" w:hAnsi="Times New Roman"/>
          <w:sz w:val="24"/>
          <w:szCs w:val="24"/>
        </w:rPr>
        <w:t xml:space="preserve">as indicated </w:t>
      </w:r>
      <w:r w:rsidR="001D2420">
        <w:rPr>
          <w:rFonts w:ascii="Times New Roman" w:hAnsi="Times New Roman"/>
          <w:sz w:val="24"/>
          <w:szCs w:val="24"/>
        </w:rPr>
        <w:t xml:space="preserve">in </w:t>
      </w:r>
      <w:r w:rsidR="002A43D9">
        <w:rPr>
          <w:rFonts w:ascii="Times New Roman" w:hAnsi="Times New Roman"/>
          <w:sz w:val="24"/>
          <w:szCs w:val="24"/>
        </w:rPr>
        <w:t>C</w:t>
      </w:r>
      <w:r w:rsidR="001F4A93">
        <w:rPr>
          <w:rFonts w:ascii="Times New Roman" w:hAnsi="Times New Roman"/>
          <w:sz w:val="24"/>
          <w:szCs w:val="24"/>
        </w:rPr>
        <w:t xml:space="preserve">olumn G of </w:t>
      </w:r>
      <w:r w:rsidR="001D2420">
        <w:rPr>
          <w:rFonts w:ascii="Times New Roman" w:hAnsi="Times New Roman"/>
          <w:sz w:val="24"/>
          <w:szCs w:val="24"/>
        </w:rPr>
        <w:t>Appendix A</w:t>
      </w:r>
      <w:r w:rsidR="00595105">
        <w:rPr>
          <w:rFonts w:ascii="Times New Roman" w:hAnsi="Times New Roman"/>
          <w:sz w:val="24"/>
          <w:szCs w:val="24"/>
        </w:rPr>
        <w:t>, i</w:t>
      </w:r>
      <w:r w:rsidR="00D80500" w:rsidRPr="00D80500">
        <w:rPr>
          <w:rFonts w:ascii="Times New Roman" w:hAnsi="Times New Roman"/>
          <w:sz w:val="24"/>
          <w:szCs w:val="24"/>
        </w:rPr>
        <w:t xml:space="preserve">f </w:t>
      </w:r>
      <w:r w:rsidR="001D2420">
        <w:rPr>
          <w:rFonts w:ascii="Times New Roman" w:hAnsi="Times New Roman"/>
          <w:sz w:val="24"/>
          <w:szCs w:val="24"/>
        </w:rPr>
        <w:t xml:space="preserve">any </w:t>
      </w:r>
      <w:r w:rsidR="00D80500" w:rsidRPr="00D80500">
        <w:rPr>
          <w:rFonts w:ascii="Times New Roman" w:hAnsi="Times New Roman"/>
          <w:sz w:val="24"/>
          <w:szCs w:val="24"/>
        </w:rPr>
        <w:t xml:space="preserve">values </w:t>
      </w:r>
      <w:r w:rsidR="008B42E3">
        <w:rPr>
          <w:rFonts w:ascii="Times New Roman" w:hAnsi="Times New Roman"/>
          <w:sz w:val="24"/>
          <w:szCs w:val="24"/>
        </w:rPr>
        <w:t>provided in your data files</w:t>
      </w:r>
      <w:r w:rsidR="00D80500" w:rsidRPr="00D80500">
        <w:rPr>
          <w:rFonts w:ascii="Times New Roman" w:hAnsi="Times New Roman"/>
          <w:sz w:val="24"/>
          <w:szCs w:val="24"/>
        </w:rPr>
        <w:t xml:space="preserve"> are </w:t>
      </w:r>
      <w:r w:rsidR="00D80500" w:rsidRPr="007C42C0">
        <w:rPr>
          <w:rFonts w:ascii="Times New Roman" w:hAnsi="Times New Roman"/>
          <w:sz w:val="24"/>
          <w:szCs w:val="24"/>
          <w:u w:val="single"/>
        </w:rPr>
        <w:t>different</w:t>
      </w:r>
      <w:r w:rsidR="00D80500" w:rsidRPr="00D80500">
        <w:rPr>
          <w:rFonts w:ascii="Times New Roman" w:hAnsi="Times New Roman"/>
          <w:sz w:val="24"/>
          <w:szCs w:val="24"/>
        </w:rPr>
        <w:t xml:space="preserve"> from </w:t>
      </w:r>
      <w:r w:rsidR="001D2420">
        <w:rPr>
          <w:rFonts w:ascii="Times New Roman" w:hAnsi="Times New Roman"/>
          <w:sz w:val="24"/>
          <w:szCs w:val="24"/>
        </w:rPr>
        <w:t xml:space="preserve">the </w:t>
      </w:r>
      <w:r w:rsidR="004F0D9D">
        <w:rPr>
          <w:rFonts w:ascii="Times New Roman" w:hAnsi="Times New Roman"/>
          <w:sz w:val="24"/>
          <w:szCs w:val="24"/>
        </w:rPr>
        <w:t>CIDC required values</w:t>
      </w:r>
      <w:r w:rsidR="008C6751">
        <w:rPr>
          <w:rFonts w:ascii="Times New Roman" w:hAnsi="Times New Roman"/>
          <w:sz w:val="24"/>
          <w:szCs w:val="24"/>
        </w:rPr>
        <w:t>, p</w:t>
      </w:r>
      <w:r w:rsidR="00F61758" w:rsidRPr="00F274C8">
        <w:rPr>
          <w:rFonts w:ascii="Times New Roman" w:hAnsi="Times New Roman"/>
          <w:sz w:val="24"/>
          <w:szCs w:val="24"/>
        </w:rPr>
        <w:t>lease provide a</w:t>
      </w:r>
      <w:r w:rsidR="00137CBA">
        <w:rPr>
          <w:rFonts w:ascii="Times New Roman" w:hAnsi="Times New Roman"/>
          <w:sz w:val="24"/>
          <w:szCs w:val="24"/>
        </w:rPr>
        <w:t xml:space="preserve"> single</w:t>
      </w:r>
      <w:r w:rsidR="00F61758" w:rsidRPr="00F274C8">
        <w:rPr>
          <w:rFonts w:ascii="Times New Roman" w:hAnsi="Times New Roman"/>
          <w:sz w:val="24"/>
          <w:szCs w:val="24"/>
        </w:rPr>
        <w:t xml:space="preserve"> </w:t>
      </w:r>
      <w:r w:rsidR="00F61758" w:rsidRPr="00F274C8">
        <w:rPr>
          <w:rFonts w:ascii="Times New Roman" w:hAnsi="Times New Roman"/>
          <w:b/>
          <w:bCs/>
          <w:sz w:val="24"/>
          <w:szCs w:val="24"/>
        </w:rPr>
        <w:t>mapping table</w:t>
      </w:r>
      <w:r w:rsidR="00F61758" w:rsidRPr="00F274C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as a separate file</w:t>
      </w:r>
      <w:r w:rsidR="001D242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to indicate how to map your trial values to CIDC </w:t>
      </w:r>
      <w:r w:rsidR="004F0D9D">
        <w:rPr>
          <w:rFonts w:ascii="Times New Roman" w:hAnsi="Times New Roman"/>
          <w:color w:val="0D0D0D" w:themeColor="text1" w:themeTint="F2"/>
          <w:sz w:val="24"/>
          <w:szCs w:val="24"/>
        </w:rPr>
        <w:t>values</w:t>
      </w:r>
      <w:r w:rsidR="001D2420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</w:p>
    <w:p w14:paraId="26E9B66C" w14:textId="0CDFDD6B" w:rsidR="00F61758" w:rsidRPr="00F274C8" w:rsidRDefault="00F61758" w:rsidP="007C42C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 w:line="240" w:lineRule="auto"/>
        <w:ind w:left="360"/>
        <w:contextualSpacing w:val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274C8">
        <w:rPr>
          <w:rFonts w:ascii="Times New Roman" w:hAnsi="Times New Roman"/>
          <w:color w:val="0D0D0D" w:themeColor="text1" w:themeTint="F2"/>
          <w:sz w:val="24"/>
          <w:szCs w:val="24"/>
        </w:rPr>
        <w:t xml:space="preserve">This </w:t>
      </w:r>
      <w:r w:rsidR="002A43D9">
        <w:rPr>
          <w:rFonts w:ascii="Times New Roman" w:hAnsi="Times New Roman"/>
          <w:color w:val="0D0D0D" w:themeColor="text1" w:themeTint="F2"/>
          <w:sz w:val="24"/>
          <w:szCs w:val="24"/>
        </w:rPr>
        <w:t xml:space="preserve">mapping </w:t>
      </w:r>
      <w:r w:rsidRPr="00F274C8">
        <w:rPr>
          <w:rFonts w:ascii="Times New Roman" w:hAnsi="Times New Roman"/>
          <w:color w:val="0D0D0D" w:themeColor="text1" w:themeTint="F2"/>
          <w:sz w:val="24"/>
          <w:szCs w:val="24"/>
        </w:rPr>
        <w:t>table should contain the following</w:t>
      </w:r>
      <w:r w:rsidR="001D242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columns</w:t>
      </w:r>
      <w:r w:rsidR="007C42C0">
        <w:rPr>
          <w:rFonts w:ascii="Times New Roman" w:hAnsi="Times New Roman"/>
          <w:color w:val="0D0D0D" w:themeColor="text1" w:themeTint="F2"/>
          <w:sz w:val="24"/>
          <w:szCs w:val="24"/>
        </w:rPr>
        <w:t>, as shown in the example table below</w:t>
      </w:r>
      <w:r w:rsidRPr="00F274C8">
        <w:rPr>
          <w:rFonts w:ascii="Times New Roman" w:hAnsi="Times New Roman"/>
          <w:color w:val="0D0D0D" w:themeColor="text1" w:themeTint="F2"/>
          <w:sz w:val="24"/>
          <w:szCs w:val="24"/>
        </w:rPr>
        <w:t>:</w:t>
      </w:r>
    </w:p>
    <w:p w14:paraId="6B45CEDC" w14:textId="16CB2FD3" w:rsidR="00BC1361" w:rsidRPr="00C874CD" w:rsidRDefault="00BC1361" w:rsidP="007C42C0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/>
        <w:contextualSpacing w:val="0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Data </w:t>
      </w:r>
      <w:r w:rsidR="00EB6111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ategory</w:t>
      </w:r>
    </w:p>
    <w:p w14:paraId="339A17C6" w14:textId="08F3D93F" w:rsidR="00F61758" w:rsidRPr="00F61758" w:rsidRDefault="00D80500" w:rsidP="007C42C0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/>
        <w:contextualSpacing w:val="0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Data </w:t>
      </w:r>
      <w:r w:rsidR="00EB6111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lement</w:t>
      </w:r>
      <w:r w:rsidR="00F61758" w:rsidRPr="00F6175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14:paraId="0094FB59" w14:textId="3264683B" w:rsidR="00F61758" w:rsidRPr="00C874CD" w:rsidRDefault="00D80500" w:rsidP="007C42C0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/>
        <w:contextualSpacing w:val="0"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  <w:r w:rsidRPr="00C874CD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Trial </w:t>
      </w:r>
      <w:r w:rsidR="00EB6111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V</w:t>
      </w:r>
      <w:r w:rsidRPr="00C874CD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alue</w:t>
      </w:r>
    </w:p>
    <w:p w14:paraId="35ACCD96" w14:textId="74D938B8" w:rsidR="00B52ABC" w:rsidRPr="00C874CD" w:rsidRDefault="00D80500" w:rsidP="00EB4DB4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240" w:line="240" w:lineRule="auto"/>
        <w:ind w:left="1080" w:right="-90"/>
        <w:contextualSpacing w:val="0"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  <w:r w:rsidRPr="00C874CD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CIDC </w:t>
      </w:r>
      <w:r w:rsidR="00EB6111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V</w:t>
      </w:r>
      <w:r w:rsidRPr="00C874CD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alue</w:t>
      </w:r>
      <w:r w:rsidR="00B52ABC" w:rsidRPr="00C874CD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 </w:t>
      </w:r>
    </w:p>
    <w:p w14:paraId="02C6655F" w14:textId="2DF4A30D" w:rsidR="00753B3E" w:rsidRDefault="008C6751" w:rsidP="003F4BA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240"/>
        <w:ind w:left="360"/>
        <w:rPr>
          <w:sz w:val="24"/>
          <w:szCs w:val="24"/>
        </w:rPr>
      </w:pPr>
      <w:r w:rsidRPr="00FD7C5C">
        <w:rPr>
          <w:sz w:val="24"/>
          <w:szCs w:val="24"/>
        </w:rPr>
        <w:t xml:space="preserve">Please refer to </w:t>
      </w:r>
      <w:r w:rsidR="007C42C0">
        <w:rPr>
          <w:sz w:val="24"/>
          <w:szCs w:val="24"/>
        </w:rPr>
        <w:t>the file “</w:t>
      </w:r>
      <w:r w:rsidR="001D2420">
        <w:rPr>
          <w:sz w:val="24"/>
          <w:szCs w:val="24"/>
        </w:rPr>
        <w:t>Permissible Values.xlsx</w:t>
      </w:r>
      <w:r w:rsidR="007C42C0">
        <w:rPr>
          <w:sz w:val="24"/>
          <w:szCs w:val="24"/>
        </w:rPr>
        <w:t>”</w:t>
      </w:r>
      <w:r w:rsidRPr="00FD7C5C">
        <w:rPr>
          <w:sz w:val="24"/>
          <w:szCs w:val="24"/>
        </w:rPr>
        <w:t xml:space="preserve"> for lists of CIDC</w:t>
      </w:r>
      <w:r w:rsidR="00823C05">
        <w:rPr>
          <w:sz w:val="24"/>
          <w:szCs w:val="24"/>
        </w:rPr>
        <w:t xml:space="preserve">-accepted </w:t>
      </w:r>
      <w:r w:rsidR="001F4A93">
        <w:rPr>
          <w:sz w:val="24"/>
          <w:szCs w:val="24"/>
        </w:rPr>
        <w:t>permissible value</w:t>
      </w:r>
      <w:r w:rsidRPr="00FD7C5C">
        <w:rPr>
          <w:sz w:val="24"/>
          <w:szCs w:val="24"/>
        </w:rPr>
        <w:t>s</w:t>
      </w:r>
      <w:r w:rsidR="00823C05">
        <w:rPr>
          <w:sz w:val="24"/>
          <w:szCs w:val="24"/>
        </w:rPr>
        <w:t xml:space="preserve"> and online resources for </w:t>
      </w:r>
      <w:r w:rsidR="00823C05" w:rsidRPr="00823C05">
        <w:rPr>
          <w:sz w:val="24"/>
          <w:szCs w:val="24"/>
        </w:rPr>
        <w:t>standard codes and terminologies</w:t>
      </w:r>
      <w:r w:rsidRPr="00FD7C5C">
        <w:rPr>
          <w:sz w:val="24"/>
          <w:szCs w:val="24"/>
        </w:rPr>
        <w:t>.</w:t>
      </w:r>
      <w:r w:rsidR="001D2420">
        <w:rPr>
          <w:sz w:val="24"/>
          <w:szCs w:val="24"/>
        </w:rPr>
        <w:t xml:space="preserve"> </w:t>
      </w:r>
      <w:r w:rsidR="001D2420" w:rsidRPr="00E83836">
        <w:rPr>
          <w:sz w:val="24"/>
          <w:szCs w:val="24"/>
          <w:u w:val="single"/>
        </w:rPr>
        <w:t xml:space="preserve">You only need to provide mapping for values that are different from CIDC </w:t>
      </w:r>
      <w:r w:rsidR="00823C05" w:rsidRPr="00E83836">
        <w:rPr>
          <w:sz w:val="24"/>
          <w:szCs w:val="24"/>
          <w:u w:val="single"/>
        </w:rPr>
        <w:t>required values</w:t>
      </w:r>
      <w:r w:rsidR="001D2420">
        <w:rPr>
          <w:sz w:val="24"/>
          <w:szCs w:val="24"/>
        </w:rPr>
        <w:t>.</w:t>
      </w:r>
      <w:r w:rsidR="00DD33A5">
        <w:rPr>
          <w:sz w:val="24"/>
          <w:szCs w:val="24"/>
        </w:rPr>
        <w:t xml:space="preserve"> </w:t>
      </w:r>
      <w:r w:rsidR="009879F0">
        <w:rPr>
          <w:sz w:val="24"/>
          <w:szCs w:val="24"/>
        </w:rPr>
        <w:t xml:space="preserve">If, for a given data element, some values match and some do not, please just provide the mapping for those values that do not match.  </w:t>
      </w:r>
      <w:r w:rsidR="00DD33A5">
        <w:rPr>
          <w:sz w:val="24"/>
          <w:szCs w:val="24"/>
        </w:rPr>
        <w:t xml:space="preserve">This table should </w:t>
      </w:r>
      <w:r w:rsidR="008B42E3">
        <w:rPr>
          <w:sz w:val="24"/>
          <w:szCs w:val="24"/>
        </w:rPr>
        <w:t xml:space="preserve">also </w:t>
      </w:r>
      <w:r w:rsidR="00DD33A5">
        <w:rPr>
          <w:sz w:val="24"/>
          <w:szCs w:val="24"/>
        </w:rPr>
        <w:t xml:space="preserve">include mapping of blank </w:t>
      </w:r>
      <w:r w:rsidR="004678DF">
        <w:rPr>
          <w:sz w:val="24"/>
          <w:szCs w:val="24"/>
        </w:rPr>
        <w:t>or</w:t>
      </w:r>
      <w:r w:rsidR="00DD33A5">
        <w:rPr>
          <w:sz w:val="24"/>
          <w:szCs w:val="24"/>
        </w:rPr>
        <w:t xml:space="preserve"> missing data if applicable, as shown in the </w:t>
      </w:r>
      <w:r w:rsidR="001F4A93">
        <w:rPr>
          <w:sz w:val="24"/>
          <w:szCs w:val="24"/>
        </w:rPr>
        <w:t>fourth</w:t>
      </w:r>
      <w:r w:rsidR="00DD33A5">
        <w:rPr>
          <w:sz w:val="24"/>
          <w:szCs w:val="24"/>
        </w:rPr>
        <w:t xml:space="preserve"> row of </w:t>
      </w:r>
      <w:r w:rsidR="002A43D9">
        <w:rPr>
          <w:sz w:val="24"/>
          <w:szCs w:val="24"/>
        </w:rPr>
        <w:t xml:space="preserve">the </w:t>
      </w:r>
      <w:r w:rsidR="00DD33A5">
        <w:rPr>
          <w:sz w:val="24"/>
          <w:szCs w:val="24"/>
        </w:rPr>
        <w:t>mapping file example below.</w:t>
      </w:r>
      <w:r w:rsidR="004678DF">
        <w:rPr>
          <w:sz w:val="24"/>
          <w:szCs w:val="24"/>
        </w:rPr>
        <w:t xml:space="preserve"> </w:t>
      </w:r>
    </w:p>
    <w:p w14:paraId="31F3863B" w14:textId="7276C54E" w:rsidR="00595105" w:rsidRDefault="004678DF" w:rsidP="003F4BA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24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If you are unable to find matching CIDC </w:t>
      </w:r>
      <w:r w:rsidR="001F4A93">
        <w:rPr>
          <w:sz w:val="24"/>
          <w:szCs w:val="24"/>
        </w:rPr>
        <w:t>permissible values</w:t>
      </w:r>
      <w:r>
        <w:rPr>
          <w:sz w:val="24"/>
          <w:szCs w:val="24"/>
        </w:rPr>
        <w:t xml:space="preserve">, please </w:t>
      </w:r>
      <w:r w:rsidRPr="002F0745">
        <w:rPr>
          <w:sz w:val="24"/>
          <w:szCs w:val="24"/>
        </w:rPr>
        <w:t xml:space="preserve">notify CIDC at </w:t>
      </w:r>
      <w:hyperlink r:id="rId13" w:history="1">
        <w:r w:rsidRPr="00B26842">
          <w:rPr>
            <w:rStyle w:val="Hyperlink"/>
            <w:sz w:val="22"/>
            <w:szCs w:val="22"/>
          </w:rPr>
          <w:t>NCICIDCClinicalData@mail.nih.gov</w:t>
        </w:r>
      </w:hyperlink>
      <w:r w:rsidRPr="002F07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 they can provide instructions on how to request </w:t>
      </w:r>
      <w:r w:rsidR="00753B3E">
        <w:rPr>
          <w:sz w:val="24"/>
          <w:szCs w:val="24"/>
        </w:rPr>
        <w:t xml:space="preserve">a </w:t>
      </w:r>
      <w:r w:rsidR="001F4A93">
        <w:rPr>
          <w:sz w:val="24"/>
          <w:szCs w:val="24"/>
        </w:rPr>
        <w:t>permissible value</w:t>
      </w:r>
      <w:r>
        <w:rPr>
          <w:sz w:val="24"/>
          <w:szCs w:val="24"/>
        </w:rPr>
        <w:t xml:space="preserve"> update.</w:t>
      </w:r>
      <w:r w:rsidR="008B42E3">
        <w:rPr>
          <w:sz w:val="24"/>
          <w:szCs w:val="24"/>
        </w:rPr>
        <w:t xml:space="preserve"> </w:t>
      </w:r>
    </w:p>
    <w:p w14:paraId="0F5F1F3B" w14:textId="344BD889" w:rsidR="004678DF" w:rsidRPr="00C874CD" w:rsidRDefault="004678DF" w:rsidP="003F4BA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240"/>
        <w:ind w:left="360"/>
        <w:rPr>
          <w:b/>
          <w:bCs/>
          <w:sz w:val="24"/>
          <w:szCs w:val="24"/>
        </w:rPr>
      </w:pPr>
      <w:r w:rsidRPr="00C874CD">
        <w:rPr>
          <w:b/>
          <w:bCs/>
          <w:sz w:val="24"/>
          <w:szCs w:val="24"/>
        </w:rPr>
        <w:t>Mapping file example</w:t>
      </w:r>
      <w:r w:rsidR="00B26842">
        <w:rPr>
          <w:b/>
          <w:bCs/>
          <w:sz w:val="24"/>
          <w:szCs w:val="24"/>
        </w:rPr>
        <w:t>:</w:t>
      </w:r>
    </w:p>
    <w:tbl>
      <w:tblPr>
        <w:tblW w:w="7685" w:type="dxa"/>
        <w:tblInd w:w="607" w:type="dxa"/>
        <w:tblLook w:val="04A0" w:firstRow="1" w:lastRow="0" w:firstColumn="1" w:lastColumn="0" w:noHBand="0" w:noVBand="1"/>
      </w:tblPr>
      <w:tblGrid>
        <w:gridCol w:w="1548"/>
        <w:gridCol w:w="2048"/>
        <w:gridCol w:w="1659"/>
        <w:gridCol w:w="2430"/>
      </w:tblGrid>
      <w:tr w:rsidR="00595105" w:rsidRPr="004215CA" w14:paraId="30FEFBCD" w14:textId="77777777" w:rsidTr="00EB611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5FDF" w14:textId="60D6DBE2" w:rsidR="00595105" w:rsidRPr="00836F2F" w:rsidRDefault="00595105" w:rsidP="00B26842">
            <w:pPr>
              <w:jc w:val="center"/>
              <w:rPr>
                <w:b/>
                <w:bCs/>
                <w:color w:val="000000"/>
              </w:rPr>
            </w:pPr>
            <w:r w:rsidRPr="00836F2F">
              <w:rPr>
                <w:b/>
                <w:bCs/>
                <w:color w:val="000000"/>
              </w:rPr>
              <w:t xml:space="preserve">Data </w:t>
            </w:r>
            <w:r w:rsidR="00EB6111">
              <w:rPr>
                <w:b/>
                <w:bCs/>
                <w:color w:val="000000"/>
              </w:rPr>
              <w:t>C</w:t>
            </w:r>
            <w:r w:rsidRPr="00836F2F">
              <w:rPr>
                <w:b/>
                <w:bCs/>
                <w:color w:val="000000"/>
              </w:rPr>
              <w:t>ategory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D112" w14:textId="58E68C2C" w:rsidR="00595105" w:rsidRPr="00836F2F" w:rsidRDefault="00595105" w:rsidP="00B26842">
            <w:pPr>
              <w:jc w:val="center"/>
              <w:rPr>
                <w:b/>
                <w:bCs/>
                <w:color w:val="000000"/>
              </w:rPr>
            </w:pPr>
            <w:r w:rsidRPr="00836F2F">
              <w:rPr>
                <w:b/>
                <w:bCs/>
                <w:color w:val="000000"/>
              </w:rPr>
              <w:t xml:space="preserve">Data </w:t>
            </w:r>
            <w:r w:rsidR="00EB6111">
              <w:rPr>
                <w:b/>
                <w:bCs/>
                <w:color w:val="000000"/>
              </w:rPr>
              <w:t>E</w:t>
            </w:r>
            <w:r w:rsidRPr="00836F2F">
              <w:rPr>
                <w:b/>
                <w:bCs/>
                <w:color w:val="000000"/>
              </w:rPr>
              <w:t>lement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57F5" w14:textId="4CC0EE09" w:rsidR="00595105" w:rsidRPr="00836F2F" w:rsidRDefault="00595105" w:rsidP="00B26842">
            <w:pPr>
              <w:jc w:val="center"/>
              <w:rPr>
                <w:b/>
                <w:bCs/>
                <w:color w:val="000000"/>
              </w:rPr>
            </w:pPr>
            <w:r w:rsidRPr="00836F2F">
              <w:rPr>
                <w:b/>
                <w:bCs/>
                <w:color w:val="000000"/>
              </w:rPr>
              <w:t xml:space="preserve">Trial </w:t>
            </w:r>
            <w:r w:rsidR="00EB6111">
              <w:rPr>
                <w:b/>
                <w:bCs/>
                <w:color w:val="000000"/>
              </w:rPr>
              <w:t>V</w:t>
            </w:r>
            <w:r w:rsidRPr="00836F2F">
              <w:rPr>
                <w:b/>
                <w:bCs/>
                <w:color w:val="000000"/>
              </w:rPr>
              <w:t>alue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4997" w14:textId="51D6B381" w:rsidR="00595105" w:rsidRPr="00836F2F" w:rsidRDefault="00595105" w:rsidP="00B26842">
            <w:pPr>
              <w:jc w:val="center"/>
              <w:rPr>
                <w:b/>
                <w:bCs/>
                <w:color w:val="000000"/>
              </w:rPr>
            </w:pPr>
            <w:r w:rsidRPr="00836F2F">
              <w:rPr>
                <w:b/>
                <w:bCs/>
                <w:color w:val="000000"/>
              </w:rPr>
              <w:t xml:space="preserve">CIDC </w:t>
            </w:r>
            <w:r w:rsidR="00EB6111">
              <w:rPr>
                <w:b/>
                <w:bCs/>
                <w:color w:val="000000"/>
              </w:rPr>
              <w:t>V</w:t>
            </w:r>
            <w:r w:rsidRPr="00836F2F">
              <w:rPr>
                <w:b/>
                <w:bCs/>
                <w:color w:val="000000"/>
              </w:rPr>
              <w:t>alue</w:t>
            </w:r>
          </w:p>
        </w:tc>
      </w:tr>
      <w:tr w:rsidR="00595105" w:rsidRPr="004215CA" w14:paraId="456BCDBC" w14:textId="77777777" w:rsidTr="00EB6111"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A810" w14:textId="77777777" w:rsidR="00595105" w:rsidRPr="00836F2F" w:rsidRDefault="00595105" w:rsidP="00C10BBC">
            <w:pPr>
              <w:rPr>
                <w:color w:val="000000"/>
              </w:rPr>
            </w:pPr>
            <w:r w:rsidRPr="00836F2F">
              <w:rPr>
                <w:color w:val="000000"/>
              </w:rPr>
              <w:t>demographic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3751" w14:textId="77777777" w:rsidR="00595105" w:rsidRPr="00836F2F" w:rsidRDefault="00595105" w:rsidP="00C10BBC">
            <w:pPr>
              <w:rPr>
                <w:color w:val="000000"/>
              </w:rPr>
            </w:pPr>
            <w:r w:rsidRPr="00836F2F">
              <w:rPr>
                <w:color w:val="000000"/>
              </w:rPr>
              <w:t>race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FF88" w14:textId="77777777" w:rsidR="00595105" w:rsidRPr="00836F2F" w:rsidRDefault="00595105" w:rsidP="00C10BBC">
            <w:pPr>
              <w:rPr>
                <w:color w:val="000000"/>
              </w:rPr>
            </w:pPr>
            <w:r w:rsidRPr="00836F2F">
              <w:rPr>
                <w:color w:val="000000"/>
              </w:rPr>
              <w:t>Not Reported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EDD4" w14:textId="77777777" w:rsidR="00595105" w:rsidRPr="00836F2F" w:rsidRDefault="00595105" w:rsidP="00C10BBC">
            <w:pPr>
              <w:rPr>
                <w:color w:val="000000"/>
              </w:rPr>
            </w:pPr>
            <w:r w:rsidRPr="00836F2F">
              <w:rPr>
                <w:color w:val="000000"/>
              </w:rPr>
              <w:t>Unknown</w:t>
            </w:r>
          </w:p>
        </w:tc>
      </w:tr>
      <w:tr w:rsidR="001F4A93" w:rsidRPr="004215CA" w14:paraId="1861624F" w14:textId="77777777" w:rsidTr="00EB6111"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89B34" w14:textId="3085D2FF" w:rsidR="001F4A93" w:rsidRDefault="001F4A93" w:rsidP="00C10BBC">
            <w:pPr>
              <w:rPr>
                <w:color w:val="000000"/>
              </w:rPr>
            </w:pPr>
            <w:r>
              <w:rPr>
                <w:color w:val="000000"/>
              </w:rPr>
              <w:t>disease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36D4B5" w14:textId="3CF34F13" w:rsidR="001F4A93" w:rsidRDefault="001F4A93" w:rsidP="00C10B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morphological_code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B1425" w14:textId="3052CD1A" w:rsidR="001F4A93" w:rsidRDefault="001F4A93" w:rsidP="00C10BBC">
            <w:pPr>
              <w:rPr>
                <w:color w:val="000000"/>
              </w:rPr>
            </w:pPr>
            <w:r>
              <w:rPr>
                <w:color w:val="000000"/>
              </w:rPr>
              <w:t>Adenocarcinoma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90BAF7" w14:textId="4E42518A" w:rsidR="001F4A93" w:rsidRDefault="001F4A93" w:rsidP="00C10BBC">
            <w:pPr>
              <w:rPr>
                <w:color w:val="000000"/>
              </w:rPr>
            </w:pPr>
            <w:r>
              <w:rPr>
                <w:color w:val="000000"/>
              </w:rPr>
              <w:t>8140/3</w:t>
            </w:r>
          </w:p>
        </w:tc>
      </w:tr>
      <w:tr w:rsidR="00823C05" w:rsidRPr="004215CA" w14:paraId="0E3F6077" w14:textId="77777777" w:rsidTr="00EB6111"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E58B" w14:textId="3EB7F4B5" w:rsidR="00823C05" w:rsidRPr="00836F2F" w:rsidRDefault="001F4A93" w:rsidP="00C10BBC">
            <w:pPr>
              <w:rPr>
                <w:color w:val="000000"/>
              </w:rPr>
            </w:pPr>
            <w:r>
              <w:rPr>
                <w:color w:val="000000"/>
              </w:rPr>
              <w:t>disease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DDB8FA" w14:textId="43EC3CD1" w:rsidR="00823C05" w:rsidRPr="00836F2F" w:rsidRDefault="001F4A93" w:rsidP="00C10B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morphological_term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DFA21" w14:textId="23CBC415" w:rsidR="00823C05" w:rsidRPr="00836F2F" w:rsidRDefault="001F4A93" w:rsidP="00C10BBC">
            <w:pPr>
              <w:rPr>
                <w:color w:val="000000"/>
              </w:rPr>
            </w:pPr>
            <w:r>
              <w:rPr>
                <w:color w:val="000000"/>
              </w:rPr>
              <w:t>Limb, lower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419D61" w14:textId="486D4A64" w:rsidR="00823C05" w:rsidRPr="00836F2F" w:rsidRDefault="001F4A93" w:rsidP="00C10BBC">
            <w:pPr>
              <w:rPr>
                <w:color w:val="000000"/>
              </w:rPr>
            </w:pPr>
            <w:r>
              <w:rPr>
                <w:color w:val="000000"/>
              </w:rPr>
              <w:t>Hindlimb</w:t>
            </w:r>
          </w:p>
        </w:tc>
      </w:tr>
      <w:tr w:rsidR="00595105" w:rsidRPr="004215CA" w14:paraId="63984F6E" w14:textId="77777777" w:rsidTr="00EB6111"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7877" w14:textId="77777777" w:rsidR="00595105" w:rsidRPr="00836F2F" w:rsidRDefault="00595105" w:rsidP="00C10BBC">
            <w:pPr>
              <w:rPr>
                <w:color w:val="000000"/>
              </w:rPr>
            </w:pPr>
            <w:r w:rsidRPr="00836F2F">
              <w:rPr>
                <w:color w:val="000000"/>
              </w:rPr>
              <w:t>response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A5EE6" w14:textId="77777777" w:rsidR="00595105" w:rsidRPr="00836F2F" w:rsidRDefault="00595105" w:rsidP="00C10BBC">
            <w:pPr>
              <w:rPr>
                <w:color w:val="000000"/>
              </w:rPr>
            </w:pPr>
            <w:proofErr w:type="spellStart"/>
            <w:r w:rsidRPr="00836F2F">
              <w:rPr>
                <w:color w:val="000000"/>
              </w:rPr>
              <w:t>cause_of_death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6615" w14:textId="77777777" w:rsidR="00595105" w:rsidRPr="00836F2F" w:rsidRDefault="00595105" w:rsidP="00C10BBC">
            <w:pPr>
              <w:rPr>
                <w:color w:val="000000"/>
              </w:rPr>
            </w:pPr>
            <w:r w:rsidRPr="00836F2F">
              <w:rPr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42D3D" w14:textId="77777777" w:rsidR="00595105" w:rsidRPr="00836F2F" w:rsidRDefault="00595105" w:rsidP="00C10BBC">
            <w:pPr>
              <w:rPr>
                <w:color w:val="000000"/>
              </w:rPr>
            </w:pPr>
            <w:r w:rsidRPr="00836F2F">
              <w:rPr>
                <w:color w:val="000000"/>
              </w:rPr>
              <w:t>Unknown</w:t>
            </w:r>
          </w:p>
        </w:tc>
      </w:tr>
      <w:tr w:rsidR="00595105" w:rsidRPr="004215CA" w14:paraId="02F01A75" w14:textId="77777777" w:rsidTr="00EB6111"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C19BB" w14:textId="65B37DB1" w:rsidR="00595105" w:rsidRPr="00836F2F" w:rsidRDefault="00595105" w:rsidP="00C10BBC">
            <w:pPr>
              <w:rPr>
                <w:color w:val="000000"/>
              </w:rPr>
            </w:pPr>
            <w:proofErr w:type="spellStart"/>
            <w:r w:rsidRPr="00836F2F">
              <w:rPr>
                <w:color w:val="000000"/>
              </w:rPr>
              <w:t>adverse_event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14EA" w14:textId="753A292E" w:rsidR="00595105" w:rsidRPr="00836F2F" w:rsidRDefault="00595105" w:rsidP="00C10BBC">
            <w:pPr>
              <w:rPr>
                <w:color w:val="000000"/>
              </w:rPr>
            </w:pPr>
            <w:proofErr w:type="spellStart"/>
            <w:r w:rsidRPr="00836F2F">
              <w:rPr>
                <w:color w:val="000000"/>
              </w:rPr>
              <w:t>severity_grade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4A1F" w14:textId="771CC895" w:rsidR="00595105" w:rsidRPr="00836F2F" w:rsidRDefault="00595105" w:rsidP="00C10BBC">
            <w:pPr>
              <w:rPr>
                <w:color w:val="000000"/>
              </w:rPr>
            </w:pPr>
            <w:r w:rsidRPr="00836F2F">
              <w:rPr>
                <w:color w:val="00000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F5D6D" w14:textId="3129CBC1" w:rsidR="00595105" w:rsidRPr="00836F2F" w:rsidRDefault="00595105" w:rsidP="00C10BBC">
            <w:pPr>
              <w:rPr>
                <w:color w:val="000000"/>
              </w:rPr>
            </w:pPr>
            <w:r w:rsidRPr="00836F2F">
              <w:rPr>
                <w:color w:val="000000"/>
              </w:rPr>
              <w:t>Grade 1</w:t>
            </w:r>
          </w:p>
        </w:tc>
      </w:tr>
      <w:tr w:rsidR="00595105" w:rsidRPr="004215CA" w14:paraId="4683B005" w14:textId="77777777" w:rsidTr="00EB6111"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3B7B8" w14:textId="1220E64C" w:rsidR="00595105" w:rsidRPr="00836F2F" w:rsidRDefault="00595105" w:rsidP="00C10BBC">
            <w:pPr>
              <w:rPr>
                <w:color w:val="000000"/>
              </w:rPr>
            </w:pPr>
            <w:proofErr w:type="spellStart"/>
            <w:r w:rsidRPr="00836F2F">
              <w:rPr>
                <w:color w:val="000000"/>
              </w:rPr>
              <w:t>adverse_event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F70B" w14:textId="24F43924" w:rsidR="00595105" w:rsidRPr="00836F2F" w:rsidRDefault="00595105" w:rsidP="00C10BBC">
            <w:pPr>
              <w:rPr>
                <w:color w:val="000000"/>
              </w:rPr>
            </w:pPr>
            <w:proofErr w:type="spellStart"/>
            <w:r w:rsidRPr="00836F2F">
              <w:rPr>
                <w:color w:val="000000"/>
              </w:rPr>
              <w:t>severity_grade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152BD" w14:textId="7D11449A" w:rsidR="00595105" w:rsidRPr="00836F2F" w:rsidRDefault="00595105" w:rsidP="00C10BBC">
            <w:pPr>
              <w:rPr>
                <w:color w:val="000000"/>
              </w:rPr>
            </w:pPr>
            <w:r w:rsidRPr="00836F2F">
              <w:rPr>
                <w:color w:val="000000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EC29" w14:textId="004CC6F4" w:rsidR="00595105" w:rsidRPr="00836F2F" w:rsidRDefault="00595105" w:rsidP="00C10BBC">
            <w:pPr>
              <w:rPr>
                <w:color w:val="000000"/>
              </w:rPr>
            </w:pPr>
            <w:r w:rsidRPr="00836F2F">
              <w:rPr>
                <w:color w:val="000000"/>
              </w:rPr>
              <w:t>Grade 2</w:t>
            </w:r>
          </w:p>
        </w:tc>
      </w:tr>
      <w:tr w:rsidR="00595105" w:rsidRPr="004215CA" w14:paraId="191A856F" w14:textId="77777777" w:rsidTr="00EB6111"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48276" w14:textId="71D4CB70" w:rsidR="00595105" w:rsidRPr="00836F2F" w:rsidRDefault="00595105" w:rsidP="00C10BBC">
            <w:pPr>
              <w:rPr>
                <w:color w:val="000000"/>
              </w:rPr>
            </w:pPr>
            <w:proofErr w:type="spellStart"/>
            <w:r w:rsidRPr="00836F2F">
              <w:rPr>
                <w:color w:val="000000"/>
              </w:rPr>
              <w:t>adverse_event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D01E" w14:textId="4E753514" w:rsidR="00595105" w:rsidRPr="00836F2F" w:rsidRDefault="00595105" w:rsidP="00C10BBC">
            <w:pPr>
              <w:rPr>
                <w:color w:val="000000"/>
              </w:rPr>
            </w:pPr>
            <w:proofErr w:type="spellStart"/>
            <w:r w:rsidRPr="00836F2F">
              <w:rPr>
                <w:color w:val="000000"/>
              </w:rPr>
              <w:t>severity_grade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F448" w14:textId="78BA1DC2" w:rsidR="00595105" w:rsidRPr="00836F2F" w:rsidRDefault="00595105" w:rsidP="00C10BBC">
            <w:pPr>
              <w:rPr>
                <w:color w:val="000000"/>
              </w:rPr>
            </w:pPr>
            <w:r w:rsidRPr="00836F2F">
              <w:rPr>
                <w:color w:val="000000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9186A" w14:textId="0E34CD73" w:rsidR="00595105" w:rsidRPr="00836F2F" w:rsidRDefault="00595105" w:rsidP="00C10BBC">
            <w:pPr>
              <w:rPr>
                <w:color w:val="000000"/>
              </w:rPr>
            </w:pPr>
            <w:r w:rsidRPr="00836F2F">
              <w:rPr>
                <w:color w:val="000000"/>
              </w:rPr>
              <w:t>Grade 3</w:t>
            </w:r>
          </w:p>
        </w:tc>
      </w:tr>
      <w:tr w:rsidR="00595105" w:rsidRPr="004215CA" w14:paraId="23BEE45A" w14:textId="77777777" w:rsidTr="00EB6111"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DC586" w14:textId="7C697558" w:rsidR="00595105" w:rsidRPr="00836F2F" w:rsidRDefault="00595105" w:rsidP="00C10BBC">
            <w:pPr>
              <w:rPr>
                <w:color w:val="000000"/>
              </w:rPr>
            </w:pPr>
            <w:proofErr w:type="spellStart"/>
            <w:r w:rsidRPr="00836F2F">
              <w:rPr>
                <w:color w:val="000000"/>
              </w:rPr>
              <w:t>adverse_event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631F" w14:textId="284FBFEA" w:rsidR="00595105" w:rsidRPr="00836F2F" w:rsidRDefault="00595105" w:rsidP="00C10BBC">
            <w:pPr>
              <w:rPr>
                <w:color w:val="000000"/>
              </w:rPr>
            </w:pPr>
            <w:proofErr w:type="spellStart"/>
            <w:r w:rsidRPr="00836F2F">
              <w:rPr>
                <w:color w:val="000000"/>
              </w:rPr>
              <w:t>severity_grade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7401" w14:textId="1BAD00A6" w:rsidR="00595105" w:rsidRPr="00836F2F" w:rsidRDefault="00595105" w:rsidP="00C10BBC">
            <w:pPr>
              <w:rPr>
                <w:color w:val="000000"/>
              </w:rPr>
            </w:pPr>
            <w:r w:rsidRPr="00836F2F">
              <w:rPr>
                <w:color w:val="000000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18BD" w14:textId="041E3BCB" w:rsidR="00595105" w:rsidRPr="00836F2F" w:rsidRDefault="00595105" w:rsidP="00C10BBC">
            <w:pPr>
              <w:rPr>
                <w:color w:val="000000"/>
              </w:rPr>
            </w:pPr>
            <w:r w:rsidRPr="00836F2F">
              <w:rPr>
                <w:color w:val="000000"/>
              </w:rPr>
              <w:t>Grade 4</w:t>
            </w:r>
          </w:p>
        </w:tc>
      </w:tr>
      <w:tr w:rsidR="00595105" w:rsidRPr="004215CA" w14:paraId="51604387" w14:textId="77777777" w:rsidTr="00EB6111"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B146E" w14:textId="6FDC1273" w:rsidR="00595105" w:rsidRPr="00836F2F" w:rsidRDefault="00595105" w:rsidP="00C10BBC">
            <w:pPr>
              <w:rPr>
                <w:color w:val="000000"/>
              </w:rPr>
            </w:pPr>
            <w:proofErr w:type="spellStart"/>
            <w:r w:rsidRPr="00836F2F">
              <w:rPr>
                <w:color w:val="000000"/>
              </w:rPr>
              <w:t>adverse_event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BA197" w14:textId="2AE1D881" w:rsidR="00595105" w:rsidRPr="00836F2F" w:rsidRDefault="00595105" w:rsidP="00C10BBC">
            <w:pPr>
              <w:rPr>
                <w:color w:val="000000"/>
              </w:rPr>
            </w:pPr>
            <w:proofErr w:type="spellStart"/>
            <w:r w:rsidRPr="00836F2F">
              <w:rPr>
                <w:color w:val="000000"/>
              </w:rPr>
              <w:t>severity_grade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11C4" w14:textId="4A0D14DE" w:rsidR="00595105" w:rsidRPr="00836F2F" w:rsidRDefault="00595105" w:rsidP="00C10BBC">
            <w:pPr>
              <w:rPr>
                <w:color w:val="000000"/>
              </w:rPr>
            </w:pPr>
            <w:r w:rsidRPr="00836F2F">
              <w:rPr>
                <w:color w:val="000000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8C67" w14:textId="0BD8C186" w:rsidR="00595105" w:rsidRPr="00836F2F" w:rsidRDefault="00595105" w:rsidP="00C10BBC">
            <w:pPr>
              <w:rPr>
                <w:color w:val="000000"/>
              </w:rPr>
            </w:pPr>
            <w:r w:rsidRPr="00836F2F">
              <w:rPr>
                <w:color w:val="000000"/>
              </w:rPr>
              <w:t>Grade 5</w:t>
            </w:r>
          </w:p>
        </w:tc>
      </w:tr>
    </w:tbl>
    <w:p w14:paraId="5B66FA9B" w14:textId="77777777" w:rsidR="00753B3E" w:rsidRDefault="00753B3E" w:rsidP="00753B3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187"/>
        <w:rPr>
          <w:b/>
          <w:iCs/>
          <w:color w:val="000000" w:themeColor="text1"/>
          <w:sz w:val="24"/>
          <w:szCs w:val="24"/>
        </w:rPr>
      </w:pPr>
    </w:p>
    <w:p w14:paraId="05E82688" w14:textId="016010D9" w:rsidR="005A3264" w:rsidRPr="00EB4DB4" w:rsidRDefault="008E1A36" w:rsidP="002A43D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/>
        <w:ind w:right="-187"/>
        <w:rPr>
          <w:b/>
          <w:iCs/>
          <w:color w:val="000000" w:themeColor="text1"/>
          <w:sz w:val="24"/>
          <w:szCs w:val="24"/>
        </w:rPr>
      </w:pPr>
      <w:r>
        <w:rPr>
          <w:b/>
          <w:iCs/>
          <w:color w:val="000000" w:themeColor="text1"/>
          <w:sz w:val="24"/>
          <w:szCs w:val="24"/>
        </w:rPr>
        <w:t>I</w:t>
      </w:r>
      <w:r w:rsidR="00EB4DB4" w:rsidRPr="00EB4DB4">
        <w:rPr>
          <w:b/>
          <w:iCs/>
          <w:color w:val="000000" w:themeColor="text1"/>
          <w:sz w:val="24"/>
          <w:szCs w:val="24"/>
        </w:rPr>
        <w:t>mportant points</w:t>
      </w:r>
      <w:r w:rsidR="00B26842">
        <w:rPr>
          <w:b/>
          <w:iCs/>
          <w:color w:val="000000" w:themeColor="text1"/>
          <w:sz w:val="24"/>
          <w:szCs w:val="24"/>
        </w:rPr>
        <w:t xml:space="preserve"> </w:t>
      </w:r>
      <w:r w:rsidR="001D0BE8">
        <w:rPr>
          <w:b/>
          <w:iCs/>
          <w:color w:val="000000" w:themeColor="text1"/>
          <w:sz w:val="24"/>
          <w:szCs w:val="24"/>
        </w:rPr>
        <w:t>regarding</w:t>
      </w:r>
      <w:r w:rsidR="00B26842">
        <w:rPr>
          <w:b/>
          <w:iCs/>
          <w:color w:val="000000" w:themeColor="text1"/>
          <w:sz w:val="24"/>
          <w:szCs w:val="24"/>
        </w:rPr>
        <w:t xml:space="preserve"> the data files</w:t>
      </w:r>
      <w:r w:rsidR="005A3264" w:rsidRPr="00EB4DB4">
        <w:rPr>
          <w:b/>
          <w:iCs/>
          <w:color w:val="000000" w:themeColor="text1"/>
          <w:sz w:val="24"/>
          <w:szCs w:val="24"/>
        </w:rPr>
        <w:t>:</w:t>
      </w:r>
    </w:p>
    <w:p w14:paraId="366FD533" w14:textId="34603606" w:rsidR="00683476" w:rsidRPr="00137CBA" w:rsidRDefault="00683476" w:rsidP="002A43D9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137CBA">
        <w:rPr>
          <w:rFonts w:ascii="Times New Roman" w:hAnsi="Times New Roman"/>
          <w:sz w:val="24"/>
          <w:szCs w:val="24"/>
        </w:rPr>
        <w:t xml:space="preserve">Please provide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137CBA">
        <w:rPr>
          <w:rFonts w:ascii="Times New Roman" w:hAnsi="Times New Roman"/>
          <w:sz w:val="24"/>
          <w:szCs w:val="24"/>
        </w:rPr>
        <w:t>data</w:t>
      </w:r>
      <w:r w:rsidR="00B26842">
        <w:rPr>
          <w:rFonts w:ascii="Times New Roman" w:hAnsi="Times New Roman"/>
          <w:sz w:val="24"/>
          <w:szCs w:val="24"/>
        </w:rPr>
        <w:t xml:space="preserve"> files</w:t>
      </w:r>
      <w:r w:rsidRPr="00137CBA">
        <w:rPr>
          <w:rFonts w:ascii="Times New Roman" w:hAnsi="Times New Roman"/>
          <w:sz w:val="24"/>
          <w:szCs w:val="24"/>
        </w:rPr>
        <w:t xml:space="preserve"> in .csv or .xlsx format.  </w:t>
      </w:r>
      <w:r w:rsidRPr="00137CBA">
        <w:rPr>
          <w:rFonts w:ascii="Times New Roman" w:hAnsi="Times New Roman"/>
          <w:b/>
          <w:bCs/>
          <w:sz w:val="24"/>
          <w:szCs w:val="24"/>
          <w:highlight w:val="yellow"/>
        </w:rPr>
        <w:t>.csv format is strongly preferred.</w:t>
      </w:r>
    </w:p>
    <w:p w14:paraId="72190B04" w14:textId="3A469768" w:rsidR="00137CBA" w:rsidRPr="00137CBA" w:rsidRDefault="00137CBA" w:rsidP="002A43D9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 w:line="240" w:lineRule="auto"/>
        <w:ind w:right="-900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EB4DB4">
        <w:rPr>
          <w:rFonts w:ascii="Times New Roman" w:hAnsi="Times New Roman"/>
          <w:color w:val="000000" w:themeColor="text1"/>
          <w:sz w:val="24"/>
          <w:szCs w:val="24"/>
        </w:rPr>
        <w:t>Data must be</w:t>
      </w:r>
      <w:r w:rsidRPr="00137CBA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de-identified</w:t>
      </w:r>
      <w:r w:rsidRPr="00EB4DB4">
        <w:rPr>
          <w:rFonts w:ascii="Times New Roman" w:hAnsi="Times New Roman"/>
          <w:color w:val="000000" w:themeColor="text1"/>
          <w:sz w:val="24"/>
          <w:szCs w:val="24"/>
        </w:rPr>
        <w:t>, including IDs.</w:t>
      </w:r>
      <w:r w:rsidR="00EB4D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B4DB4">
        <w:rPr>
          <w:rFonts w:ascii="Times New Roman" w:hAnsi="Times New Roman"/>
          <w:color w:val="000000" w:themeColor="text1"/>
          <w:sz w:val="24"/>
          <w:szCs w:val="24"/>
        </w:rPr>
        <w:t xml:space="preserve"> No</w:t>
      </w:r>
      <w:r w:rsidRPr="00137CBA">
        <w:rPr>
          <w:rFonts w:ascii="Times New Roman" w:hAnsi="Times New Roman"/>
          <w:color w:val="000000" w:themeColor="text1"/>
          <w:sz w:val="24"/>
          <w:szCs w:val="24"/>
        </w:rPr>
        <w:t xml:space="preserve"> PHI may be accepted by the CIMAC-CIDC.</w:t>
      </w:r>
    </w:p>
    <w:p w14:paraId="05515CC6" w14:textId="1B1FBBB7" w:rsidR="00147A97" w:rsidRDefault="00137CBA" w:rsidP="002A43D9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 w:line="240" w:lineRule="auto"/>
        <w:ind w:right="-450"/>
        <w:contextualSpacing w:val="0"/>
        <w:rPr>
          <w:rFonts w:ascii="Times New Roman" w:hAnsi="Times New Roman"/>
          <w:sz w:val="24"/>
          <w:szCs w:val="24"/>
          <w:highlight w:val="yellow"/>
        </w:rPr>
      </w:pPr>
      <w:r w:rsidRPr="007C42C0">
        <w:rPr>
          <w:rFonts w:ascii="Times New Roman" w:hAnsi="Times New Roman"/>
          <w:sz w:val="24"/>
          <w:szCs w:val="24"/>
          <w:highlight w:val="yellow"/>
        </w:rPr>
        <w:t>T</w:t>
      </w:r>
      <w:r w:rsidR="008510D5" w:rsidRPr="007C42C0">
        <w:rPr>
          <w:rFonts w:ascii="Times New Roman" w:hAnsi="Times New Roman"/>
          <w:sz w:val="24"/>
          <w:szCs w:val="24"/>
          <w:highlight w:val="yellow"/>
        </w:rPr>
        <w:t xml:space="preserve">he Participant ID must </w:t>
      </w:r>
      <w:r w:rsidR="00EB4DB4" w:rsidRPr="007C42C0">
        <w:rPr>
          <w:rFonts w:ascii="Times New Roman" w:hAnsi="Times New Roman"/>
          <w:sz w:val="24"/>
          <w:szCs w:val="24"/>
          <w:highlight w:val="yellow"/>
        </w:rPr>
        <w:t>be the same as the</w:t>
      </w:r>
      <w:r w:rsidR="008510D5" w:rsidRPr="007C42C0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Participant ID used in the specimen manifests</w:t>
      </w:r>
      <w:r w:rsidRPr="007C42C0">
        <w:rPr>
          <w:rFonts w:ascii="Times New Roman" w:hAnsi="Times New Roman"/>
          <w:sz w:val="24"/>
          <w:szCs w:val="24"/>
          <w:highlight w:val="yellow"/>
        </w:rPr>
        <w:t xml:space="preserve">, to ensure the </w:t>
      </w:r>
      <w:r w:rsidR="008E1A36" w:rsidRPr="007C42C0">
        <w:rPr>
          <w:rFonts w:ascii="Times New Roman" w:hAnsi="Times New Roman"/>
          <w:sz w:val="24"/>
          <w:szCs w:val="24"/>
          <w:highlight w:val="yellow"/>
        </w:rPr>
        <w:t xml:space="preserve">clinical </w:t>
      </w:r>
      <w:r w:rsidRPr="007C42C0">
        <w:rPr>
          <w:rFonts w:ascii="Times New Roman" w:hAnsi="Times New Roman"/>
          <w:sz w:val="24"/>
          <w:szCs w:val="24"/>
          <w:highlight w:val="yellow"/>
        </w:rPr>
        <w:t xml:space="preserve">data can be linked to the specimen data.  </w:t>
      </w:r>
    </w:p>
    <w:p w14:paraId="4ABDFE21" w14:textId="77777777" w:rsidR="00E83836" w:rsidRPr="00137CBA" w:rsidRDefault="00E83836" w:rsidP="00E83836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 w:line="240" w:lineRule="auto"/>
        <w:ind w:right="-180"/>
        <w:contextualSpacing w:val="0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EB4DB4">
        <w:rPr>
          <w:rFonts w:ascii="Times New Roman" w:hAnsi="Times New Roman"/>
          <w:bCs/>
          <w:iCs/>
          <w:color w:val="000000" w:themeColor="text1"/>
          <w:sz w:val="24"/>
          <w:szCs w:val="24"/>
        </w:rPr>
        <w:t>Please include the</w:t>
      </w:r>
      <w:r w:rsidRPr="00137CBA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r w:rsidRPr="00137CBA">
        <w:rPr>
          <w:rFonts w:ascii="Times New Roman" w:hAnsi="Times New Roman"/>
          <w:b/>
          <w:iCs/>
          <w:color w:val="000000" w:themeColor="text1"/>
          <w:sz w:val="24"/>
          <w:szCs w:val="24"/>
          <w:u w:val="single"/>
        </w:rPr>
        <w:t>Participant ID</w:t>
      </w:r>
      <w:r w:rsidRPr="00137CBA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r w:rsidRPr="00EB4DB4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in each row of all 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data </w:t>
      </w:r>
      <w:r w:rsidRPr="00EB4DB4">
        <w:rPr>
          <w:rFonts w:ascii="Times New Roman" w:hAnsi="Times New Roman"/>
          <w:bCs/>
          <w:iCs/>
          <w:color w:val="000000" w:themeColor="text1"/>
          <w:sz w:val="24"/>
          <w:szCs w:val="24"/>
        </w:rPr>
        <w:t>files.</w:t>
      </w:r>
      <w:r w:rsidRPr="00137CBA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</w:p>
    <w:p w14:paraId="1C6AC84D" w14:textId="2412ECDB" w:rsidR="008510D5" w:rsidRPr="00137CBA" w:rsidRDefault="00147A97" w:rsidP="002A43D9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The Participant</w:t>
      </w:r>
      <w:r w:rsidR="0038683F" w:rsidRPr="00137CBA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ID should be </w:t>
      </w:r>
      <w:r w:rsidR="0038683F" w:rsidRPr="00137CBA">
        <w:rPr>
          <w:rFonts w:ascii="Times New Roman" w:hAnsi="Times New Roman"/>
          <w:b/>
          <w:iCs/>
          <w:color w:val="000000" w:themeColor="text1"/>
          <w:sz w:val="24"/>
          <w:szCs w:val="24"/>
        </w:rPr>
        <w:t>blinded</w:t>
      </w:r>
      <w:r w:rsidR="0042558F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, </w:t>
      </w:r>
      <w:r w:rsidR="0038683F" w:rsidRPr="00137CBA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i.e., it should not be the operational ID </w:t>
      </w:r>
      <w:proofErr w:type="gramStart"/>
      <w:r w:rsidR="0042558F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actually </w:t>
      </w:r>
      <w:r w:rsidR="0038683F" w:rsidRPr="00137CBA">
        <w:rPr>
          <w:rFonts w:ascii="Times New Roman" w:hAnsi="Times New Roman"/>
          <w:bCs/>
          <w:iCs/>
          <w:color w:val="000000" w:themeColor="text1"/>
          <w:sz w:val="24"/>
          <w:szCs w:val="24"/>
        </w:rPr>
        <w:t>used</w:t>
      </w:r>
      <w:proofErr w:type="gramEnd"/>
      <w:r w:rsidR="0038683F" w:rsidRPr="00137CBA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during the trial.</w:t>
      </w:r>
    </w:p>
    <w:p w14:paraId="18AAFA4B" w14:textId="0FF6CD59" w:rsidR="00B53229" w:rsidRPr="00137CBA" w:rsidRDefault="00832942" w:rsidP="002A43D9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 w:line="240" w:lineRule="auto"/>
        <w:contextualSpacing w:val="0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As the</w:t>
      </w:r>
      <w:r w:rsidR="00897F9E" w:rsidRPr="00147A9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897F9E" w:rsidRPr="00137CBA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column headers</w:t>
      </w:r>
      <w:r w:rsidR="00147A97" w:rsidRPr="00147A9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of the data tables</w:t>
      </w:r>
      <w:r w:rsidR="00897F9E" w:rsidRPr="00137CBA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please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use the</w:t>
      </w:r>
      <w:r w:rsidR="00897F9E" w:rsidRPr="00137CB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Data Element names </w:t>
      </w:r>
      <w:r w:rsidR="008C6751" w:rsidRPr="00C874CD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exactly</w:t>
      </w:r>
      <w:r w:rsidR="008C675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as they are</w:t>
      </w:r>
      <w:r w:rsidR="00897F9E" w:rsidRPr="00137CB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listed in the “</w:t>
      </w:r>
      <w:r w:rsidR="00897F9E" w:rsidRPr="00137CBA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Data Element</w:t>
      </w:r>
      <w:r w:rsidR="00897F9E" w:rsidRPr="00137CBA">
        <w:rPr>
          <w:rFonts w:ascii="Times New Roman" w:hAnsi="Times New Roman"/>
          <w:color w:val="0D0D0D" w:themeColor="text1" w:themeTint="F2"/>
          <w:sz w:val="24"/>
          <w:szCs w:val="24"/>
        </w:rPr>
        <w:t>” column</w:t>
      </w:r>
      <w:r w:rsidR="00B53229" w:rsidRPr="00137CB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in Appendix</w:t>
      </w:r>
      <w:r w:rsidR="00982E6E" w:rsidRPr="00137CB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A</w:t>
      </w:r>
      <w:r w:rsidR="008C6751">
        <w:rPr>
          <w:rFonts w:ascii="Times New Roman" w:hAnsi="Times New Roman"/>
          <w:color w:val="0D0D0D" w:themeColor="text1" w:themeTint="F2"/>
          <w:sz w:val="24"/>
          <w:szCs w:val="24"/>
        </w:rPr>
        <w:t>. There should be only one column header located on the first row of each data table.</w:t>
      </w:r>
    </w:p>
    <w:p w14:paraId="01349D73" w14:textId="77777777" w:rsidR="0042558F" w:rsidRPr="0042558F" w:rsidRDefault="00B53229" w:rsidP="002A43D9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 w:line="240" w:lineRule="auto"/>
        <w:ind w:right="-187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137CBA">
        <w:rPr>
          <w:rFonts w:ascii="Times New Roman" w:hAnsi="Times New Roman"/>
          <w:b/>
          <w:bCs/>
          <w:sz w:val="24"/>
          <w:szCs w:val="24"/>
        </w:rPr>
        <w:lastRenderedPageBreak/>
        <w:t xml:space="preserve">Dates should not be provided.  </w:t>
      </w:r>
      <w:r w:rsidRPr="00137CBA">
        <w:rPr>
          <w:rFonts w:ascii="Times New Roman" w:hAnsi="Times New Roman"/>
          <w:sz w:val="24"/>
          <w:szCs w:val="24"/>
        </w:rPr>
        <w:t xml:space="preserve">All time-related events must be </w:t>
      </w:r>
      <w:proofErr w:type="gramStart"/>
      <w:r w:rsidRPr="00137CBA">
        <w:rPr>
          <w:rFonts w:ascii="Times New Roman" w:hAnsi="Times New Roman"/>
          <w:sz w:val="24"/>
          <w:szCs w:val="24"/>
        </w:rPr>
        <w:t>relative</w:t>
      </w:r>
      <w:proofErr w:type="gramEnd"/>
      <w:r w:rsidRPr="00137CBA">
        <w:rPr>
          <w:rFonts w:ascii="Times New Roman" w:hAnsi="Times New Roman"/>
          <w:sz w:val="24"/>
          <w:szCs w:val="24"/>
        </w:rPr>
        <w:t xml:space="preserve"> to a </w:t>
      </w:r>
      <w:r w:rsidR="00683476">
        <w:rPr>
          <w:rFonts w:ascii="Times New Roman" w:hAnsi="Times New Roman"/>
          <w:b/>
          <w:bCs/>
          <w:sz w:val="24"/>
          <w:szCs w:val="24"/>
        </w:rPr>
        <w:t>start</w:t>
      </w:r>
      <w:r w:rsidRPr="00137CBA">
        <w:rPr>
          <w:rFonts w:ascii="Times New Roman" w:hAnsi="Times New Roman"/>
          <w:b/>
          <w:bCs/>
          <w:sz w:val="24"/>
          <w:szCs w:val="24"/>
        </w:rPr>
        <w:t xml:space="preserve"> date</w:t>
      </w:r>
      <w:r w:rsidRPr="00137CBA">
        <w:rPr>
          <w:rFonts w:ascii="Times New Roman" w:hAnsi="Times New Roman"/>
          <w:sz w:val="24"/>
          <w:szCs w:val="24"/>
        </w:rPr>
        <w:t xml:space="preserve"> (i.e., the start date from which the time-related event was calculated).  </w:t>
      </w:r>
    </w:p>
    <w:p w14:paraId="52DF7057" w14:textId="5DD9A3BF" w:rsidR="0042558F" w:rsidRPr="0042558F" w:rsidRDefault="00B53229" w:rsidP="002A43D9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 w:line="240" w:lineRule="auto"/>
        <w:ind w:right="-187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137CBA">
        <w:rPr>
          <w:rFonts w:ascii="Times New Roman" w:hAnsi="Times New Roman"/>
          <w:sz w:val="24"/>
          <w:szCs w:val="24"/>
        </w:rPr>
        <w:t xml:space="preserve">We recommend using the </w:t>
      </w:r>
      <w:r w:rsidRPr="00137CBA">
        <w:rPr>
          <w:rFonts w:ascii="Times New Roman" w:hAnsi="Times New Roman"/>
          <w:b/>
          <w:sz w:val="24"/>
          <w:szCs w:val="24"/>
        </w:rPr>
        <w:t>date of registration</w:t>
      </w:r>
      <w:r w:rsidRPr="00137CBA">
        <w:rPr>
          <w:rFonts w:ascii="Times New Roman" w:hAnsi="Times New Roman"/>
          <w:sz w:val="24"/>
          <w:szCs w:val="24"/>
        </w:rPr>
        <w:t xml:space="preserve"> (study enrollment) as the </w:t>
      </w:r>
      <w:r w:rsidR="00683476">
        <w:rPr>
          <w:rFonts w:ascii="Times New Roman" w:hAnsi="Times New Roman"/>
          <w:sz w:val="24"/>
          <w:szCs w:val="24"/>
        </w:rPr>
        <w:t>start date</w:t>
      </w:r>
      <w:r w:rsidRPr="00137CBA">
        <w:rPr>
          <w:rFonts w:ascii="Times New Roman" w:hAnsi="Times New Roman"/>
          <w:sz w:val="24"/>
          <w:szCs w:val="24"/>
        </w:rPr>
        <w:t xml:space="preserve"> for </w:t>
      </w:r>
      <w:r w:rsidR="00683476">
        <w:rPr>
          <w:rFonts w:ascii="Times New Roman" w:hAnsi="Times New Roman"/>
          <w:sz w:val="24"/>
          <w:szCs w:val="24"/>
        </w:rPr>
        <w:t>most “time to” data elements</w:t>
      </w:r>
      <w:r w:rsidR="001D0BE8">
        <w:rPr>
          <w:rFonts w:ascii="Times New Roman" w:hAnsi="Times New Roman"/>
          <w:sz w:val="24"/>
          <w:szCs w:val="24"/>
        </w:rPr>
        <w:t>,</w:t>
      </w:r>
      <w:r w:rsidR="00587742">
        <w:rPr>
          <w:rFonts w:ascii="Times New Roman" w:hAnsi="Times New Roman"/>
          <w:sz w:val="24"/>
          <w:szCs w:val="24"/>
        </w:rPr>
        <w:t xml:space="preserve"> as defined in Appendix A</w:t>
      </w:r>
      <w:r w:rsidRPr="00137CBA">
        <w:rPr>
          <w:rFonts w:ascii="Times New Roman" w:hAnsi="Times New Roman"/>
          <w:sz w:val="24"/>
          <w:szCs w:val="24"/>
        </w:rPr>
        <w:t xml:space="preserve">.  </w:t>
      </w:r>
    </w:p>
    <w:p w14:paraId="6664C877" w14:textId="4E4FEFA2" w:rsidR="004435B7" w:rsidRPr="008B42E3" w:rsidRDefault="00683476" w:rsidP="002A43D9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 w:line="240" w:lineRule="auto"/>
        <w:ind w:right="-187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8B42E3">
        <w:rPr>
          <w:rFonts w:ascii="Times New Roman" w:hAnsi="Times New Roman"/>
          <w:sz w:val="24"/>
          <w:szCs w:val="24"/>
        </w:rPr>
        <w:t>Some “Days to…” elements may be negative, for example if the event occurred before the start date (</w:t>
      </w:r>
      <w:r w:rsidR="001D0BE8">
        <w:rPr>
          <w:rFonts w:ascii="Times New Roman" w:hAnsi="Times New Roman"/>
          <w:sz w:val="24"/>
          <w:szCs w:val="24"/>
        </w:rPr>
        <w:t>for example</w:t>
      </w:r>
      <w:r w:rsidRPr="008B42E3">
        <w:rPr>
          <w:rFonts w:ascii="Times New Roman" w:hAnsi="Times New Roman"/>
          <w:sz w:val="24"/>
          <w:szCs w:val="24"/>
        </w:rPr>
        <w:t>, “</w:t>
      </w:r>
      <w:proofErr w:type="spellStart"/>
      <w:r w:rsidRPr="008B42E3">
        <w:rPr>
          <w:rFonts w:ascii="Times New Roman" w:hAnsi="Times New Roman"/>
          <w:sz w:val="24"/>
          <w:szCs w:val="24"/>
        </w:rPr>
        <w:t>days_since_original_diagnosis</w:t>
      </w:r>
      <w:proofErr w:type="spellEnd"/>
      <w:r w:rsidRPr="008B42E3">
        <w:rPr>
          <w:rFonts w:ascii="Times New Roman" w:hAnsi="Times New Roman"/>
          <w:sz w:val="24"/>
          <w:szCs w:val="24"/>
        </w:rPr>
        <w:t>”).</w:t>
      </w:r>
    </w:p>
    <w:p w14:paraId="2610AEBF" w14:textId="44528316" w:rsidR="00633BB8" w:rsidRPr="00753B3E" w:rsidRDefault="003F0DB2" w:rsidP="002A43D9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 w:line="240" w:lineRule="auto"/>
        <w:contextualSpacing w:val="0"/>
        <w:rPr>
          <w:rFonts w:ascii="Times New Roman" w:hAnsi="Times New Roman"/>
          <w:strike/>
          <w:color w:val="0D0D0D" w:themeColor="text1" w:themeTint="F2"/>
          <w:sz w:val="24"/>
          <w:szCs w:val="24"/>
        </w:rPr>
      </w:pPr>
      <w:r w:rsidRPr="008B42E3">
        <w:rPr>
          <w:rFonts w:ascii="Times New Roman" w:hAnsi="Times New Roman"/>
          <w:color w:val="0D0D0D" w:themeColor="text1" w:themeTint="F2"/>
          <w:sz w:val="24"/>
          <w:szCs w:val="24"/>
        </w:rPr>
        <w:t xml:space="preserve">Data </w:t>
      </w:r>
      <w:r w:rsidR="00DF63DD" w:rsidRPr="008B42E3">
        <w:rPr>
          <w:rFonts w:ascii="Times New Roman" w:hAnsi="Times New Roman"/>
          <w:color w:val="0D0D0D" w:themeColor="text1" w:themeTint="F2"/>
          <w:sz w:val="24"/>
          <w:szCs w:val="24"/>
        </w:rPr>
        <w:t>should</w:t>
      </w:r>
      <w:r w:rsidRPr="008B42E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be provided</w:t>
      </w:r>
      <w:r w:rsidRPr="00A479E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587742">
        <w:rPr>
          <w:rFonts w:ascii="Times New Roman" w:hAnsi="Times New Roman"/>
          <w:color w:val="0D0D0D" w:themeColor="text1" w:themeTint="F2"/>
          <w:sz w:val="24"/>
          <w:szCs w:val="24"/>
        </w:rPr>
        <w:t>for</w:t>
      </w:r>
      <w:r w:rsidRPr="00A479E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each </w:t>
      </w:r>
      <w:r w:rsidRPr="00753B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field </w:t>
      </w:r>
      <w:r w:rsidR="00587742" w:rsidRPr="00753B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if a </w:t>
      </w:r>
      <w:r w:rsidRPr="00753B3E">
        <w:rPr>
          <w:rFonts w:ascii="Times New Roman" w:hAnsi="Times New Roman"/>
          <w:color w:val="0D0D0D" w:themeColor="text1" w:themeTint="F2"/>
          <w:sz w:val="24"/>
          <w:szCs w:val="24"/>
        </w:rPr>
        <w:t>data element</w:t>
      </w:r>
      <w:r w:rsidR="00587742" w:rsidRPr="00753B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is</w:t>
      </w:r>
      <w:r w:rsidRPr="00753B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deemed “Required” </w:t>
      </w:r>
      <w:r w:rsidR="00587742" w:rsidRPr="00753B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by Appendix A </w:t>
      </w:r>
      <w:r w:rsidR="00DF63DD" w:rsidRPr="00753B3E">
        <w:rPr>
          <w:rFonts w:ascii="Times New Roman" w:hAnsi="Times New Roman"/>
          <w:color w:val="0D0D0D" w:themeColor="text1" w:themeTint="F2"/>
          <w:sz w:val="24"/>
          <w:szCs w:val="24"/>
        </w:rPr>
        <w:t>or become</w:t>
      </w:r>
      <w:r w:rsidR="008B42E3" w:rsidRPr="00753B3E">
        <w:rPr>
          <w:rFonts w:ascii="Times New Roman" w:hAnsi="Times New Roman"/>
          <w:color w:val="0D0D0D" w:themeColor="text1" w:themeTint="F2"/>
          <w:sz w:val="24"/>
          <w:szCs w:val="24"/>
        </w:rPr>
        <w:t>s</w:t>
      </w:r>
      <w:r w:rsidR="00DF63DD" w:rsidRPr="00753B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“Conditionally required”</w:t>
      </w:r>
      <w:r w:rsidRPr="00753B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="00DF63DD" w:rsidRPr="00753B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For “Preferred” and “Optional” data elements, f</w:t>
      </w:r>
      <w:r w:rsidR="00633BB8" w:rsidRPr="00753B3E">
        <w:rPr>
          <w:rFonts w:ascii="Times New Roman" w:hAnsi="Times New Roman"/>
          <w:color w:val="0D0D0D" w:themeColor="text1" w:themeTint="F2"/>
          <w:sz w:val="24"/>
          <w:szCs w:val="24"/>
        </w:rPr>
        <w:t>ields</w:t>
      </w:r>
      <w:r w:rsidRPr="00753B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633BB8" w:rsidRPr="00753B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should be left blank if the data </w:t>
      </w:r>
      <w:r w:rsidR="00F55764">
        <w:rPr>
          <w:rFonts w:ascii="Times New Roman" w:hAnsi="Times New Roman"/>
          <w:color w:val="0D0D0D" w:themeColor="text1" w:themeTint="F2"/>
          <w:sz w:val="24"/>
          <w:szCs w:val="24"/>
        </w:rPr>
        <w:t>is</w:t>
      </w:r>
      <w:r w:rsidR="00633BB8" w:rsidRPr="00753B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missing.</w:t>
      </w:r>
      <w:r w:rsidR="008C6751" w:rsidRPr="00753B3E">
        <w:rPr>
          <w:rFonts w:ascii="Times New Roman" w:hAnsi="Times New Roman"/>
          <w:strike/>
          <w:color w:val="0D0D0D" w:themeColor="text1" w:themeTint="F2"/>
          <w:sz w:val="24"/>
          <w:szCs w:val="24"/>
        </w:rPr>
        <w:t xml:space="preserve"> </w:t>
      </w:r>
    </w:p>
    <w:p w14:paraId="0FC43603" w14:textId="77777777" w:rsidR="00EE11D8" w:rsidRDefault="00EE11D8" w:rsidP="0042558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rPr>
          <w:color w:val="0D0D0D" w:themeColor="text1" w:themeTint="F2"/>
          <w:sz w:val="24"/>
          <w:szCs w:val="24"/>
        </w:rPr>
      </w:pPr>
    </w:p>
    <w:p w14:paraId="719B6D2A" w14:textId="48B90605" w:rsidR="00EE11D8" w:rsidRDefault="00EE11D8" w:rsidP="00832942">
      <w:pPr>
        <w:keepNext/>
        <w:rPr>
          <w:sz w:val="24"/>
          <w:szCs w:val="24"/>
        </w:rPr>
      </w:pPr>
      <w:r w:rsidRPr="00137CBA">
        <w:rPr>
          <w:sz w:val="24"/>
          <w:szCs w:val="24"/>
        </w:rPr>
        <w:t xml:space="preserve">CIDC will QC the </w:t>
      </w:r>
      <w:r w:rsidR="00552AE8">
        <w:rPr>
          <w:sz w:val="24"/>
          <w:szCs w:val="24"/>
        </w:rPr>
        <w:t xml:space="preserve">submitted </w:t>
      </w:r>
      <w:r w:rsidRPr="00137CBA">
        <w:rPr>
          <w:sz w:val="24"/>
          <w:szCs w:val="24"/>
        </w:rPr>
        <w:t>data and may reach out to you with questions from their QC.</w:t>
      </w:r>
    </w:p>
    <w:p w14:paraId="6665D64E" w14:textId="77777777" w:rsidR="00832942" w:rsidRPr="00137CBA" w:rsidRDefault="00832942" w:rsidP="00832942">
      <w:pPr>
        <w:keepNext/>
        <w:rPr>
          <w:sz w:val="24"/>
          <w:szCs w:val="24"/>
        </w:rPr>
      </w:pPr>
    </w:p>
    <w:p w14:paraId="58B6A316" w14:textId="7B3D87AC" w:rsidR="00EE11D8" w:rsidRPr="00EE11D8" w:rsidRDefault="00EE11D8" w:rsidP="0042558F">
      <w:pPr>
        <w:spacing w:after="120"/>
        <w:ind w:right="-360"/>
        <w:rPr>
          <w:color w:val="0D0D0D" w:themeColor="text1" w:themeTint="F2"/>
          <w:sz w:val="24"/>
          <w:szCs w:val="24"/>
        </w:rPr>
      </w:pPr>
      <w:r w:rsidRPr="00137CBA">
        <w:rPr>
          <w:b/>
          <w:bCs/>
          <w:sz w:val="24"/>
          <w:szCs w:val="24"/>
        </w:rPr>
        <w:t>If additional clinical data</w:t>
      </w:r>
      <w:r w:rsidRPr="00137CBA">
        <w:rPr>
          <w:sz w:val="24"/>
          <w:szCs w:val="24"/>
        </w:rPr>
        <w:t xml:space="preserve"> are later used in the correlative analysis, i.e., in addition to those </w:t>
      </w:r>
      <w:r w:rsidRPr="002F0745">
        <w:rPr>
          <w:sz w:val="24"/>
          <w:szCs w:val="24"/>
        </w:rPr>
        <w:t>provided, please</w:t>
      </w:r>
      <w:r w:rsidR="002F0745" w:rsidRPr="002F0745">
        <w:rPr>
          <w:sz w:val="24"/>
          <w:szCs w:val="24"/>
        </w:rPr>
        <w:t xml:space="preserve"> </w:t>
      </w:r>
      <w:bookmarkStart w:id="4" w:name="OLE_LINK3"/>
      <w:r w:rsidR="002F0745" w:rsidRPr="002F0745">
        <w:rPr>
          <w:sz w:val="24"/>
          <w:szCs w:val="24"/>
        </w:rPr>
        <w:t>notify CIDC at</w:t>
      </w:r>
      <w:r w:rsidRPr="002F0745">
        <w:rPr>
          <w:sz w:val="24"/>
          <w:szCs w:val="24"/>
        </w:rPr>
        <w:t xml:space="preserve"> </w:t>
      </w:r>
      <w:hyperlink r:id="rId14" w:history="1">
        <w:r w:rsidR="002F0745" w:rsidRPr="002F0745">
          <w:rPr>
            <w:rStyle w:val="Hyperlink"/>
            <w:sz w:val="24"/>
            <w:szCs w:val="24"/>
          </w:rPr>
          <w:t>NCICIDCClinicalData@mail.nih.gov</w:t>
        </w:r>
      </w:hyperlink>
      <w:r w:rsidR="002F0745" w:rsidRPr="002F0745">
        <w:rPr>
          <w:sz w:val="24"/>
          <w:szCs w:val="24"/>
        </w:rPr>
        <w:t xml:space="preserve"> so t</w:t>
      </w:r>
      <w:r w:rsidRPr="002F0745">
        <w:rPr>
          <w:sz w:val="24"/>
          <w:szCs w:val="24"/>
        </w:rPr>
        <w:t>hey can also be uploaded</w:t>
      </w:r>
      <w:bookmarkEnd w:id="4"/>
      <w:r w:rsidRPr="002F0745">
        <w:rPr>
          <w:sz w:val="24"/>
          <w:szCs w:val="24"/>
        </w:rPr>
        <w:t>.</w:t>
      </w:r>
    </w:p>
    <w:sectPr w:rsidR="00EE11D8" w:rsidRPr="00EE11D8" w:rsidSect="00FF6959">
      <w:type w:val="continuous"/>
      <w:pgSz w:w="12240" w:h="15840" w:code="1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59FEF" w14:textId="77777777" w:rsidR="002620BF" w:rsidRDefault="002620BF">
      <w:r>
        <w:separator/>
      </w:r>
    </w:p>
  </w:endnote>
  <w:endnote w:type="continuationSeparator" w:id="0">
    <w:p w14:paraId="6C28AA60" w14:textId="77777777" w:rsidR="002620BF" w:rsidRDefault="0026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ZINL N+ 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6FA6" w14:textId="77777777" w:rsidR="00CE7FF3" w:rsidRDefault="00CE7FF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0681EC0" w14:textId="77777777" w:rsidR="00CE7FF3" w:rsidRDefault="00CE7FF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61861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8FBD85" w14:textId="70096CE2" w:rsidR="00FF6959" w:rsidRDefault="00FF695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EF4105" w14:textId="4A9DE971" w:rsidR="00CE7FF3" w:rsidRPr="00CC38AA" w:rsidRDefault="00CE7FF3" w:rsidP="00CC38A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6284" w14:textId="77777777" w:rsidR="002620BF" w:rsidRDefault="002620BF">
      <w:r>
        <w:separator/>
      </w:r>
    </w:p>
  </w:footnote>
  <w:footnote w:type="continuationSeparator" w:id="0">
    <w:p w14:paraId="1C7D116F" w14:textId="77777777" w:rsidR="002620BF" w:rsidRDefault="0026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11520" w:type="dxa"/>
      <w:tblInd w:w="-972" w:type="dxa"/>
      <w:tblBorders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30"/>
      <w:gridCol w:w="7740"/>
      <w:gridCol w:w="2250"/>
    </w:tblGrid>
    <w:tr w:rsidR="00CE7FF3" w14:paraId="0CECFFE0" w14:textId="77777777" w:rsidTr="00AF669E">
      <w:tc>
        <w:tcPr>
          <w:tcW w:w="1530" w:type="dxa"/>
        </w:tcPr>
        <w:p w14:paraId="3B97C98D" w14:textId="67CD8029" w:rsidR="00CE7FF3" w:rsidRDefault="002620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98" w:firstLine="198"/>
            <w:rPr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  <w:object w:dxaOrig="2316" w:dyaOrig="2136" w14:anchorId="2008C17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57.5pt;height:59.5pt;mso-width-percent:0;mso-height-percent:0;mso-width-percent:0;mso-height-percent:0">
                <v:imagedata r:id="rId1" o:title=""/>
              </v:shape>
              <o:OLEObject Type="Embed" ProgID="PBrush" ShapeID="_x0000_i1025" DrawAspect="Content" ObjectID="_1830520249" r:id="rId2"/>
            </w:object>
          </w:r>
        </w:p>
      </w:tc>
      <w:tc>
        <w:tcPr>
          <w:tcW w:w="7740" w:type="dxa"/>
        </w:tcPr>
        <w:p w14:paraId="491BF712" w14:textId="00F906B3" w:rsidR="00CE7FF3" w:rsidRDefault="00CE7F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b/>
              <w:color w:val="000000"/>
              <w:u w:val="single"/>
            </w:rPr>
          </w:pPr>
        </w:p>
        <w:p w14:paraId="50E24701" w14:textId="6C82B001" w:rsidR="00CE7FF3" w:rsidRDefault="00CE7F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b/>
              <w:color w:val="000000"/>
              <w:u w:val="single"/>
            </w:rPr>
          </w:pPr>
          <w:r w:rsidRPr="0088643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1ABE0C83" wp14:editId="63C088DA">
                    <wp:simplePos x="0" y="0"/>
                    <wp:positionH relativeFrom="column">
                      <wp:posOffset>35560</wp:posOffset>
                    </wp:positionH>
                    <wp:positionV relativeFrom="paragraph">
                      <wp:posOffset>233680</wp:posOffset>
                    </wp:positionV>
                    <wp:extent cx="6218555" cy="635"/>
                    <wp:effectExtent l="0" t="0" r="29845" b="37465"/>
                    <wp:wrapNone/>
                    <wp:docPr id="2" name="Straight Connecto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21855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8D48BA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18.4pt" to="492.4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" o:allowincell="f">
                    <v:stroke startarrowwidth="narrow" startarrowlength="short" endarrowwidth="narrow" endarrowlength="short"/>
                  </v:line>
                </w:pict>
              </mc:Fallback>
            </mc:AlternateContent>
          </w:r>
          <w:r>
            <w:rPr>
              <w:b/>
              <w:color w:val="000000"/>
            </w:rPr>
            <w:t>DEPARTMENT OF HEALTH &amp; HUMAN SERVICES</w:t>
          </w:r>
        </w:p>
      </w:tc>
      <w:tc>
        <w:tcPr>
          <w:tcW w:w="2250" w:type="dxa"/>
        </w:tcPr>
        <w:p w14:paraId="13CAC68F" w14:textId="77777777" w:rsidR="00CE7FF3" w:rsidRDefault="00CE7F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</w:rPr>
          </w:pPr>
        </w:p>
        <w:p w14:paraId="65302394" w14:textId="77777777" w:rsidR="00CE7FF3" w:rsidRDefault="00CE7FF3" w:rsidP="00EE11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008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Public Health Service</w:t>
          </w:r>
        </w:p>
        <w:p w14:paraId="02D1D77C" w14:textId="77777777" w:rsidR="00CE7FF3" w:rsidRDefault="00CE7FF3" w:rsidP="00EE11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14:paraId="4744670B" w14:textId="77777777" w:rsidR="00CE7FF3" w:rsidRDefault="00CE7FF3" w:rsidP="00EE11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14:paraId="2631F747" w14:textId="77777777" w:rsidR="00CE7FF3" w:rsidRDefault="00CE7FF3" w:rsidP="00EE11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National Institutes of Health </w:t>
          </w:r>
        </w:p>
        <w:p w14:paraId="65E826F2" w14:textId="77777777" w:rsidR="00CE7FF3" w:rsidRDefault="00CE7FF3" w:rsidP="00EE11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National Cancer Institute</w:t>
          </w:r>
        </w:p>
        <w:p w14:paraId="162B0F0C" w14:textId="77777777" w:rsidR="00CE7FF3" w:rsidRDefault="00CE7FF3" w:rsidP="00EE11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Bethesda, Maryland 20892</w:t>
          </w:r>
        </w:p>
      </w:tc>
    </w:tr>
  </w:tbl>
  <w:p w14:paraId="7B20F6E8" w14:textId="77777777" w:rsidR="00CE7FF3" w:rsidRDefault="00CE7FF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FA1"/>
    <w:multiLevelType w:val="hybridMultilevel"/>
    <w:tmpl w:val="C396E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F6C81"/>
    <w:multiLevelType w:val="multilevel"/>
    <w:tmpl w:val="5CA0E2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DA4117"/>
    <w:multiLevelType w:val="multilevel"/>
    <w:tmpl w:val="2160BF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F17D8C"/>
    <w:multiLevelType w:val="hybridMultilevel"/>
    <w:tmpl w:val="E6AE42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81FD5"/>
    <w:multiLevelType w:val="multilevel"/>
    <w:tmpl w:val="A680FB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9545B"/>
    <w:multiLevelType w:val="hybridMultilevel"/>
    <w:tmpl w:val="5A8AF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C7680"/>
    <w:multiLevelType w:val="multilevel"/>
    <w:tmpl w:val="CA2484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19215F"/>
    <w:multiLevelType w:val="multilevel"/>
    <w:tmpl w:val="FF9CD01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E6F07"/>
    <w:multiLevelType w:val="multilevel"/>
    <w:tmpl w:val="79A41E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9AD73FC"/>
    <w:multiLevelType w:val="multilevel"/>
    <w:tmpl w:val="D79C3B38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D523F77"/>
    <w:multiLevelType w:val="multilevel"/>
    <w:tmpl w:val="B8F060F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EA33654"/>
    <w:multiLevelType w:val="hybridMultilevel"/>
    <w:tmpl w:val="C1DA6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94F7A"/>
    <w:multiLevelType w:val="hybridMultilevel"/>
    <w:tmpl w:val="8F3E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7545B"/>
    <w:multiLevelType w:val="multilevel"/>
    <w:tmpl w:val="CD167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4B03774"/>
    <w:multiLevelType w:val="hybridMultilevel"/>
    <w:tmpl w:val="C8588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B7DED"/>
    <w:multiLevelType w:val="multilevel"/>
    <w:tmpl w:val="79A41EC2"/>
    <w:lvl w:ilvl="0">
      <w:start w:val="1"/>
      <w:numFmt w:val="bullet"/>
      <w:lvlText w:val="●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4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5760" w:hanging="360"/>
      </w:pPr>
      <w:rPr>
        <w:u w:val="none"/>
      </w:rPr>
    </w:lvl>
  </w:abstractNum>
  <w:abstractNum w:abstractNumId="16" w15:restartNumberingAfterBreak="0">
    <w:nsid w:val="5C003456"/>
    <w:multiLevelType w:val="hybridMultilevel"/>
    <w:tmpl w:val="00506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B2A38"/>
    <w:multiLevelType w:val="multilevel"/>
    <w:tmpl w:val="90662C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DD751E1"/>
    <w:multiLevelType w:val="hybridMultilevel"/>
    <w:tmpl w:val="C81C5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A6BD5"/>
    <w:multiLevelType w:val="hybridMultilevel"/>
    <w:tmpl w:val="EE88640E"/>
    <w:lvl w:ilvl="0" w:tplc="A08CC24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F7FD6"/>
    <w:multiLevelType w:val="hybridMultilevel"/>
    <w:tmpl w:val="31642A82"/>
    <w:lvl w:ilvl="0" w:tplc="17F2F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94252"/>
    <w:multiLevelType w:val="multilevel"/>
    <w:tmpl w:val="1DB059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C964A2"/>
    <w:multiLevelType w:val="hybridMultilevel"/>
    <w:tmpl w:val="EE805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B5BA4"/>
    <w:multiLevelType w:val="hybridMultilevel"/>
    <w:tmpl w:val="D5AA55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B25FD"/>
    <w:multiLevelType w:val="multilevel"/>
    <w:tmpl w:val="34668E9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C175E4F"/>
    <w:multiLevelType w:val="hybridMultilevel"/>
    <w:tmpl w:val="AF6EB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161105">
    <w:abstractNumId w:val="13"/>
  </w:num>
  <w:num w:numId="2" w16cid:durableId="20324538">
    <w:abstractNumId w:val="15"/>
  </w:num>
  <w:num w:numId="3" w16cid:durableId="102962551">
    <w:abstractNumId w:val="6"/>
  </w:num>
  <w:num w:numId="4" w16cid:durableId="1486241423">
    <w:abstractNumId w:val="24"/>
  </w:num>
  <w:num w:numId="5" w16cid:durableId="17320130">
    <w:abstractNumId w:val="7"/>
  </w:num>
  <w:num w:numId="6" w16cid:durableId="1398432019">
    <w:abstractNumId w:val="4"/>
  </w:num>
  <w:num w:numId="7" w16cid:durableId="582837216">
    <w:abstractNumId w:val="19"/>
  </w:num>
  <w:num w:numId="8" w16cid:durableId="1159540480">
    <w:abstractNumId w:val="20"/>
  </w:num>
  <w:num w:numId="9" w16cid:durableId="2029795029">
    <w:abstractNumId w:val="21"/>
  </w:num>
  <w:num w:numId="10" w16cid:durableId="747118940">
    <w:abstractNumId w:val="14"/>
  </w:num>
  <w:num w:numId="11" w16cid:durableId="557282826">
    <w:abstractNumId w:val="22"/>
  </w:num>
  <w:num w:numId="12" w16cid:durableId="917597565">
    <w:abstractNumId w:val="25"/>
  </w:num>
  <w:num w:numId="13" w16cid:durableId="627665845">
    <w:abstractNumId w:val="16"/>
  </w:num>
  <w:num w:numId="14" w16cid:durableId="23292749">
    <w:abstractNumId w:val="3"/>
  </w:num>
  <w:num w:numId="15" w16cid:durableId="1638144422">
    <w:abstractNumId w:val="18"/>
  </w:num>
  <w:num w:numId="16" w16cid:durableId="420419721">
    <w:abstractNumId w:val="11"/>
  </w:num>
  <w:num w:numId="17" w16cid:durableId="780495207">
    <w:abstractNumId w:val="12"/>
  </w:num>
  <w:num w:numId="18" w16cid:durableId="1735816607">
    <w:abstractNumId w:val="1"/>
  </w:num>
  <w:num w:numId="19" w16cid:durableId="1851137671">
    <w:abstractNumId w:val="10"/>
  </w:num>
  <w:num w:numId="20" w16cid:durableId="44913021">
    <w:abstractNumId w:val="23"/>
  </w:num>
  <w:num w:numId="21" w16cid:durableId="954798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6963242">
    <w:abstractNumId w:val="0"/>
  </w:num>
  <w:num w:numId="23" w16cid:durableId="1614244402">
    <w:abstractNumId w:val="17"/>
  </w:num>
  <w:num w:numId="24" w16cid:durableId="198708422">
    <w:abstractNumId w:val="8"/>
  </w:num>
  <w:num w:numId="25" w16cid:durableId="1838111477">
    <w:abstractNumId w:val="5"/>
  </w:num>
  <w:num w:numId="26" w16cid:durableId="673993734">
    <w:abstractNumId w:val="9"/>
  </w:num>
  <w:num w:numId="27" w16cid:durableId="1259947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15"/>
    <w:rsid w:val="00000922"/>
    <w:rsid w:val="00007FEF"/>
    <w:rsid w:val="00010CE6"/>
    <w:rsid w:val="00010D8A"/>
    <w:rsid w:val="00010FE4"/>
    <w:rsid w:val="00014795"/>
    <w:rsid w:val="0002130F"/>
    <w:rsid w:val="00025633"/>
    <w:rsid w:val="00034D58"/>
    <w:rsid w:val="0003735F"/>
    <w:rsid w:val="00040087"/>
    <w:rsid w:val="000426D0"/>
    <w:rsid w:val="00044771"/>
    <w:rsid w:val="00057418"/>
    <w:rsid w:val="00057749"/>
    <w:rsid w:val="000600B3"/>
    <w:rsid w:val="0006116B"/>
    <w:rsid w:val="0006537E"/>
    <w:rsid w:val="00067A5B"/>
    <w:rsid w:val="00071B94"/>
    <w:rsid w:val="000826E3"/>
    <w:rsid w:val="00084024"/>
    <w:rsid w:val="000864C7"/>
    <w:rsid w:val="00093438"/>
    <w:rsid w:val="0009537F"/>
    <w:rsid w:val="00095463"/>
    <w:rsid w:val="000A026F"/>
    <w:rsid w:val="000B4E52"/>
    <w:rsid w:val="000B5F5A"/>
    <w:rsid w:val="000B60E7"/>
    <w:rsid w:val="000C0316"/>
    <w:rsid w:val="000C2EAE"/>
    <w:rsid w:val="000C3A84"/>
    <w:rsid w:val="000C49DF"/>
    <w:rsid w:val="000D018C"/>
    <w:rsid w:val="000D1A9B"/>
    <w:rsid w:val="000D2883"/>
    <w:rsid w:val="000D4B1D"/>
    <w:rsid w:val="000D547E"/>
    <w:rsid w:val="000D7062"/>
    <w:rsid w:val="000E1282"/>
    <w:rsid w:val="000E3B91"/>
    <w:rsid w:val="000F140A"/>
    <w:rsid w:val="000F36FE"/>
    <w:rsid w:val="000F44F3"/>
    <w:rsid w:val="000F5B15"/>
    <w:rsid w:val="00101CC0"/>
    <w:rsid w:val="00106852"/>
    <w:rsid w:val="001102DC"/>
    <w:rsid w:val="00110B4A"/>
    <w:rsid w:val="00113553"/>
    <w:rsid w:val="00114701"/>
    <w:rsid w:val="00117A14"/>
    <w:rsid w:val="001241F6"/>
    <w:rsid w:val="00124C2C"/>
    <w:rsid w:val="0012520D"/>
    <w:rsid w:val="001263A7"/>
    <w:rsid w:val="00130726"/>
    <w:rsid w:val="00130851"/>
    <w:rsid w:val="00132935"/>
    <w:rsid w:val="00137CBA"/>
    <w:rsid w:val="00140982"/>
    <w:rsid w:val="001409A1"/>
    <w:rsid w:val="00140A63"/>
    <w:rsid w:val="00142ECE"/>
    <w:rsid w:val="00143763"/>
    <w:rsid w:val="00147A97"/>
    <w:rsid w:val="00151AB1"/>
    <w:rsid w:val="00151BA5"/>
    <w:rsid w:val="00153043"/>
    <w:rsid w:val="00162322"/>
    <w:rsid w:val="001625F6"/>
    <w:rsid w:val="00165831"/>
    <w:rsid w:val="001703F8"/>
    <w:rsid w:val="00172A7C"/>
    <w:rsid w:val="00173846"/>
    <w:rsid w:val="00174B36"/>
    <w:rsid w:val="001761B6"/>
    <w:rsid w:val="0017658C"/>
    <w:rsid w:val="00176B4D"/>
    <w:rsid w:val="00176DF2"/>
    <w:rsid w:val="00180793"/>
    <w:rsid w:val="00181690"/>
    <w:rsid w:val="0018318B"/>
    <w:rsid w:val="00186572"/>
    <w:rsid w:val="001A3BE1"/>
    <w:rsid w:val="001A40E3"/>
    <w:rsid w:val="001A591A"/>
    <w:rsid w:val="001B07C8"/>
    <w:rsid w:val="001B296B"/>
    <w:rsid w:val="001B4FA1"/>
    <w:rsid w:val="001B739C"/>
    <w:rsid w:val="001D0BE8"/>
    <w:rsid w:val="001D1731"/>
    <w:rsid w:val="001D2420"/>
    <w:rsid w:val="001D4859"/>
    <w:rsid w:val="001D634B"/>
    <w:rsid w:val="001E07D8"/>
    <w:rsid w:val="001E2028"/>
    <w:rsid w:val="001E215F"/>
    <w:rsid w:val="001E7289"/>
    <w:rsid w:val="001F4A93"/>
    <w:rsid w:val="001F7FEF"/>
    <w:rsid w:val="002025AA"/>
    <w:rsid w:val="00203C07"/>
    <w:rsid w:val="00204031"/>
    <w:rsid w:val="002053D1"/>
    <w:rsid w:val="00205E7E"/>
    <w:rsid w:val="00210D21"/>
    <w:rsid w:val="00214457"/>
    <w:rsid w:val="00215411"/>
    <w:rsid w:val="00215CE7"/>
    <w:rsid w:val="00222A7E"/>
    <w:rsid w:val="00224AD8"/>
    <w:rsid w:val="0022581D"/>
    <w:rsid w:val="002307CF"/>
    <w:rsid w:val="00231FB9"/>
    <w:rsid w:val="002422AF"/>
    <w:rsid w:val="0024646E"/>
    <w:rsid w:val="002466EB"/>
    <w:rsid w:val="00246EB6"/>
    <w:rsid w:val="002474C0"/>
    <w:rsid w:val="002567CF"/>
    <w:rsid w:val="002620BF"/>
    <w:rsid w:val="002631F2"/>
    <w:rsid w:val="00273325"/>
    <w:rsid w:val="00273841"/>
    <w:rsid w:val="00274D6E"/>
    <w:rsid w:val="002764D7"/>
    <w:rsid w:val="00280F99"/>
    <w:rsid w:val="0028274D"/>
    <w:rsid w:val="0028532B"/>
    <w:rsid w:val="00292941"/>
    <w:rsid w:val="002931F0"/>
    <w:rsid w:val="00295473"/>
    <w:rsid w:val="00296BAD"/>
    <w:rsid w:val="002A0C1D"/>
    <w:rsid w:val="002A0E8E"/>
    <w:rsid w:val="002A21EF"/>
    <w:rsid w:val="002A43D9"/>
    <w:rsid w:val="002A6C0F"/>
    <w:rsid w:val="002B51C9"/>
    <w:rsid w:val="002B6051"/>
    <w:rsid w:val="002C4615"/>
    <w:rsid w:val="002D3793"/>
    <w:rsid w:val="002E02D6"/>
    <w:rsid w:val="002E17C4"/>
    <w:rsid w:val="002E2C08"/>
    <w:rsid w:val="002E55CF"/>
    <w:rsid w:val="002E676A"/>
    <w:rsid w:val="002F0745"/>
    <w:rsid w:val="002F387A"/>
    <w:rsid w:val="002F4410"/>
    <w:rsid w:val="002F4553"/>
    <w:rsid w:val="002F5304"/>
    <w:rsid w:val="003007BB"/>
    <w:rsid w:val="00304A28"/>
    <w:rsid w:val="00305D29"/>
    <w:rsid w:val="00305EC6"/>
    <w:rsid w:val="003067B8"/>
    <w:rsid w:val="003117BB"/>
    <w:rsid w:val="003153F0"/>
    <w:rsid w:val="0032138F"/>
    <w:rsid w:val="003255C9"/>
    <w:rsid w:val="0032739B"/>
    <w:rsid w:val="0033109C"/>
    <w:rsid w:val="00340554"/>
    <w:rsid w:val="00341BDA"/>
    <w:rsid w:val="003423CB"/>
    <w:rsid w:val="00345F1D"/>
    <w:rsid w:val="00350EF5"/>
    <w:rsid w:val="00353D12"/>
    <w:rsid w:val="003619F3"/>
    <w:rsid w:val="003652F9"/>
    <w:rsid w:val="0036615A"/>
    <w:rsid w:val="003722A2"/>
    <w:rsid w:val="003725F9"/>
    <w:rsid w:val="00375557"/>
    <w:rsid w:val="00375BC1"/>
    <w:rsid w:val="003765D5"/>
    <w:rsid w:val="0038683F"/>
    <w:rsid w:val="00390041"/>
    <w:rsid w:val="0039747C"/>
    <w:rsid w:val="003A0C00"/>
    <w:rsid w:val="003A4C54"/>
    <w:rsid w:val="003A61D6"/>
    <w:rsid w:val="003A6859"/>
    <w:rsid w:val="003A7334"/>
    <w:rsid w:val="003A7903"/>
    <w:rsid w:val="003B610E"/>
    <w:rsid w:val="003C3944"/>
    <w:rsid w:val="003C60A8"/>
    <w:rsid w:val="003D6367"/>
    <w:rsid w:val="003E2C6C"/>
    <w:rsid w:val="003E6657"/>
    <w:rsid w:val="003F0DB2"/>
    <w:rsid w:val="003F31B0"/>
    <w:rsid w:val="003F3F06"/>
    <w:rsid w:val="003F4A5A"/>
    <w:rsid w:val="003F4BAD"/>
    <w:rsid w:val="003F4E19"/>
    <w:rsid w:val="0040007F"/>
    <w:rsid w:val="00400D49"/>
    <w:rsid w:val="0040220C"/>
    <w:rsid w:val="00402D5D"/>
    <w:rsid w:val="00403297"/>
    <w:rsid w:val="00403511"/>
    <w:rsid w:val="00404D0F"/>
    <w:rsid w:val="00405069"/>
    <w:rsid w:val="00406CA8"/>
    <w:rsid w:val="00407ED4"/>
    <w:rsid w:val="0041391F"/>
    <w:rsid w:val="004139CD"/>
    <w:rsid w:val="004204B8"/>
    <w:rsid w:val="00420879"/>
    <w:rsid w:val="00424019"/>
    <w:rsid w:val="0042558F"/>
    <w:rsid w:val="00426CC4"/>
    <w:rsid w:val="00426E7C"/>
    <w:rsid w:val="004276D9"/>
    <w:rsid w:val="004359BC"/>
    <w:rsid w:val="004410B1"/>
    <w:rsid w:val="00442C21"/>
    <w:rsid w:val="004435B7"/>
    <w:rsid w:val="00452DFD"/>
    <w:rsid w:val="00452F78"/>
    <w:rsid w:val="004579F7"/>
    <w:rsid w:val="00457E94"/>
    <w:rsid w:val="00461172"/>
    <w:rsid w:val="00462147"/>
    <w:rsid w:val="0046487D"/>
    <w:rsid w:val="004664A5"/>
    <w:rsid w:val="00466607"/>
    <w:rsid w:val="004678DF"/>
    <w:rsid w:val="00470019"/>
    <w:rsid w:val="00472DF9"/>
    <w:rsid w:val="004747D5"/>
    <w:rsid w:val="004862C5"/>
    <w:rsid w:val="00494C58"/>
    <w:rsid w:val="004952AA"/>
    <w:rsid w:val="00495AED"/>
    <w:rsid w:val="004A0847"/>
    <w:rsid w:val="004B5F50"/>
    <w:rsid w:val="004B6E7C"/>
    <w:rsid w:val="004C3D79"/>
    <w:rsid w:val="004D7339"/>
    <w:rsid w:val="004E0B5F"/>
    <w:rsid w:val="004E2808"/>
    <w:rsid w:val="004E73FE"/>
    <w:rsid w:val="004E7440"/>
    <w:rsid w:val="004F0D9D"/>
    <w:rsid w:val="004F2CF3"/>
    <w:rsid w:val="0050083E"/>
    <w:rsid w:val="00500CB3"/>
    <w:rsid w:val="00502DC7"/>
    <w:rsid w:val="00513A50"/>
    <w:rsid w:val="005229C6"/>
    <w:rsid w:val="0052312E"/>
    <w:rsid w:val="0052343F"/>
    <w:rsid w:val="00524FD9"/>
    <w:rsid w:val="00531B97"/>
    <w:rsid w:val="00534D5A"/>
    <w:rsid w:val="005357EA"/>
    <w:rsid w:val="00535E66"/>
    <w:rsid w:val="00537603"/>
    <w:rsid w:val="00541EAF"/>
    <w:rsid w:val="005421BC"/>
    <w:rsid w:val="00542873"/>
    <w:rsid w:val="00552AE8"/>
    <w:rsid w:val="005536F1"/>
    <w:rsid w:val="00553D10"/>
    <w:rsid w:val="005541C6"/>
    <w:rsid w:val="00560856"/>
    <w:rsid w:val="00560B60"/>
    <w:rsid w:val="005647C3"/>
    <w:rsid w:val="005700BB"/>
    <w:rsid w:val="00574971"/>
    <w:rsid w:val="00576E59"/>
    <w:rsid w:val="0058211A"/>
    <w:rsid w:val="0058435C"/>
    <w:rsid w:val="00584C1B"/>
    <w:rsid w:val="00587742"/>
    <w:rsid w:val="00587C13"/>
    <w:rsid w:val="00593761"/>
    <w:rsid w:val="00595105"/>
    <w:rsid w:val="005969AD"/>
    <w:rsid w:val="005A3264"/>
    <w:rsid w:val="005A45AB"/>
    <w:rsid w:val="005B031F"/>
    <w:rsid w:val="005C40BC"/>
    <w:rsid w:val="005C47E3"/>
    <w:rsid w:val="005C509D"/>
    <w:rsid w:val="005E115F"/>
    <w:rsid w:val="005E618C"/>
    <w:rsid w:val="005E6BDB"/>
    <w:rsid w:val="005E77E0"/>
    <w:rsid w:val="005F7F0E"/>
    <w:rsid w:val="00601430"/>
    <w:rsid w:val="006148AC"/>
    <w:rsid w:val="006220FC"/>
    <w:rsid w:val="00622E24"/>
    <w:rsid w:val="00625593"/>
    <w:rsid w:val="0063113F"/>
    <w:rsid w:val="00631A63"/>
    <w:rsid w:val="006339AC"/>
    <w:rsid w:val="00633BB8"/>
    <w:rsid w:val="00634B76"/>
    <w:rsid w:val="00634E12"/>
    <w:rsid w:val="00652779"/>
    <w:rsid w:val="00656F6A"/>
    <w:rsid w:val="00660098"/>
    <w:rsid w:val="006655C6"/>
    <w:rsid w:val="00673707"/>
    <w:rsid w:val="0068012C"/>
    <w:rsid w:val="00683476"/>
    <w:rsid w:val="006840C5"/>
    <w:rsid w:val="006906D4"/>
    <w:rsid w:val="00690A87"/>
    <w:rsid w:val="00692F42"/>
    <w:rsid w:val="00693DC6"/>
    <w:rsid w:val="00695820"/>
    <w:rsid w:val="006964E3"/>
    <w:rsid w:val="006A11E6"/>
    <w:rsid w:val="006A27EC"/>
    <w:rsid w:val="006A4D02"/>
    <w:rsid w:val="006A7B3E"/>
    <w:rsid w:val="006B378F"/>
    <w:rsid w:val="006C7A0A"/>
    <w:rsid w:val="006D4F71"/>
    <w:rsid w:val="006E2D21"/>
    <w:rsid w:val="006E3060"/>
    <w:rsid w:val="006E5E6E"/>
    <w:rsid w:val="006E780D"/>
    <w:rsid w:val="006F190D"/>
    <w:rsid w:val="006F69F9"/>
    <w:rsid w:val="006F740A"/>
    <w:rsid w:val="007022D6"/>
    <w:rsid w:val="0070244F"/>
    <w:rsid w:val="00711E0D"/>
    <w:rsid w:val="0071370C"/>
    <w:rsid w:val="007150FD"/>
    <w:rsid w:val="00716D76"/>
    <w:rsid w:val="00717844"/>
    <w:rsid w:val="0072327B"/>
    <w:rsid w:val="00723C9D"/>
    <w:rsid w:val="007267ED"/>
    <w:rsid w:val="00726D8A"/>
    <w:rsid w:val="0073092A"/>
    <w:rsid w:val="00730AA2"/>
    <w:rsid w:val="007426B8"/>
    <w:rsid w:val="007449DB"/>
    <w:rsid w:val="007476EF"/>
    <w:rsid w:val="00752E85"/>
    <w:rsid w:val="007538A5"/>
    <w:rsid w:val="00753B3E"/>
    <w:rsid w:val="0075537B"/>
    <w:rsid w:val="00757788"/>
    <w:rsid w:val="00763F99"/>
    <w:rsid w:val="00764CEF"/>
    <w:rsid w:val="00767B44"/>
    <w:rsid w:val="007776B9"/>
    <w:rsid w:val="00781A92"/>
    <w:rsid w:val="00786E19"/>
    <w:rsid w:val="007918DD"/>
    <w:rsid w:val="00794629"/>
    <w:rsid w:val="007A01B4"/>
    <w:rsid w:val="007A0FA2"/>
    <w:rsid w:val="007A1A36"/>
    <w:rsid w:val="007A7BBC"/>
    <w:rsid w:val="007B0B30"/>
    <w:rsid w:val="007B1923"/>
    <w:rsid w:val="007B4188"/>
    <w:rsid w:val="007C216E"/>
    <w:rsid w:val="007C317C"/>
    <w:rsid w:val="007C42C0"/>
    <w:rsid w:val="007C4927"/>
    <w:rsid w:val="007C63BD"/>
    <w:rsid w:val="007D1DE2"/>
    <w:rsid w:val="007D2E49"/>
    <w:rsid w:val="007D40E8"/>
    <w:rsid w:val="007D54D8"/>
    <w:rsid w:val="007E1DA7"/>
    <w:rsid w:val="007E20DD"/>
    <w:rsid w:val="007E2C1B"/>
    <w:rsid w:val="007E7742"/>
    <w:rsid w:val="007F1BFA"/>
    <w:rsid w:val="007F4185"/>
    <w:rsid w:val="007F4B67"/>
    <w:rsid w:val="007F4C55"/>
    <w:rsid w:val="007F5181"/>
    <w:rsid w:val="007F54C8"/>
    <w:rsid w:val="008002DA"/>
    <w:rsid w:val="00802179"/>
    <w:rsid w:val="00804A0C"/>
    <w:rsid w:val="00807215"/>
    <w:rsid w:val="00807535"/>
    <w:rsid w:val="00814E3A"/>
    <w:rsid w:val="008233E6"/>
    <w:rsid w:val="00823ABA"/>
    <w:rsid w:val="00823C05"/>
    <w:rsid w:val="00826E0A"/>
    <w:rsid w:val="0083135E"/>
    <w:rsid w:val="00832942"/>
    <w:rsid w:val="00845873"/>
    <w:rsid w:val="00850604"/>
    <w:rsid w:val="00850FC6"/>
    <w:rsid w:val="008510D5"/>
    <w:rsid w:val="008544CA"/>
    <w:rsid w:val="008573BE"/>
    <w:rsid w:val="00861245"/>
    <w:rsid w:val="00862095"/>
    <w:rsid w:val="00863F97"/>
    <w:rsid w:val="008677A5"/>
    <w:rsid w:val="00871360"/>
    <w:rsid w:val="00871CC2"/>
    <w:rsid w:val="00872271"/>
    <w:rsid w:val="008724E6"/>
    <w:rsid w:val="00873329"/>
    <w:rsid w:val="00880770"/>
    <w:rsid w:val="008824CA"/>
    <w:rsid w:val="0089485F"/>
    <w:rsid w:val="008948EF"/>
    <w:rsid w:val="00897F9E"/>
    <w:rsid w:val="008A2175"/>
    <w:rsid w:val="008A38A1"/>
    <w:rsid w:val="008A6474"/>
    <w:rsid w:val="008A6611"/>
    <w:rsid w:val="008B09E3"/>
    <w:rsid w:val="008B2D1D"/>
    <w:rsid w:val="008B42E3"/>
    <w:rsid w:val="008B7CDC"/>
    <w:rsid w:val="008C161C"/>
    <w:rsid w:val="008C450E"/>
    <w:rsid w:val="008C6751"/>
    <w:rsid w:val="008D0CF4"/>
    <w:rsid w:val="008D1CBF"/>
    <w:rsid w:val="008E1A36"/>
    <w:rsid w:val="008E6593"/>
    <w:rsid w:val="008F3364"/>
    <w:rsid w:val="008F71D8"/>
    <w:rsid w:val="009002C3"/>
    <w:rsid w:val="00900BEC"/>
    <w:rsid w:val="00901C8E"/>
    <w:rsid w:val="00902CAF"/>
    <w:rsid w:val="0090379B"/>
    <w:rsid w:val="00921C31"/>
    <w:rsid w:val="009233C6"/>
    <w:rsid w:val="0093384D"/>
    <w:rsid w:val="00934B55"/>
    <w:rsid w:val="0093749F"/>
    <w:rsid w:val="00940E11"/>
    <w:rsid w:val="0094608A"/>
    <w:rsid w:val="00946DB0"/>
    <w:rsid w:val="00947819"/>
    <w:rsid w:val="009521D7"/>
    <w:rsid w:val="00953A09"/>
    <w:rsid w:val="00953D15"/>
    <w:rsid w:val="009634E6"/>
    <w:rsid w:val="009658A0"/>
    <w:rsid w:val="00965EF2"/>
    <w:rsid w:val="009661AF"/>
    <w:rsid w:val="00971BEE"/>
    <w:rsid w:val="00974159"/>
    <w:rsid w:val="00982E6E"/>
    <w:rsid w:val="00984D30"/>
    <w:rsid w:val="00986207"/>
    <w:rsid w:val="009879F0"/>
    <w:rsid w:val="00995532"/>
    <w:rsid w:val="009A1E1A"/>
    <w:rsid w:val="009A1F4C"/>
    <w:rsid w:val="009A222A"/>
    <w:rsid w:val="009A249E"/>
    <w:rsid w:val="009A441F"/>
    <w:rsid w:val="009A44A0"/>
    <w:rsid w:val="009A70AC"/>
    <w:rsid w:val="009B1F4C"/>
    <w:rsid w:val="009B4456"/>
    <w:rsid w:val="009C10EA"/>
    <w:rsid w:val="009C3C03"/>
    <w:rsid w:val="009D59CA"/>
    <w:rsid w:val="009E00A3"/>
    <w:rsid w:val="009E3EBA"/>
    <w:rsid w:val="009E4DAF"/>
    <w:rsid w:val="009E5438"/>
    <w:rsid w:val="009E5CD8"/>
    <w:rsid w:val="009E742E"/>
    <w:rsid w:val="00A0026E"/>
    <w:rsid w:val="00A01505"/>
    <w:rsid w:val="00A01685"/>
    <w:rsid w:val="00A153B0"/>
    <w:rsid w:val="00A16381"/>
    <w:rsid w:val="00A178A3"/>
    <w:rsid w:val="00A202FB"/>
    <w:rsid w:val="00A20C5E"/>
    <w:rsid w:val="00A21303"/>
    <w:rsid w:val="00A224DC"/>
    <w:rsid w:val="00A230AF"/>
    <w:rsid w:val="00A239F9"/>
    <w:rsid w:val="00A2555A"/>
    <w:rsid w:val="00A2761F"/>
    <w:rsid w:val="00A301D8"/>
    <w:rsid w:val="00A3155E"/>
    <w:rsid w:val="00A3169D"/>
    <w:rsid w:val="00A4038D"/>
    <w:rsid w:val="00A40ECD"/>
    <w:rsid w:val="00A45E90"/>
    <w:rsid w:val="00A46BDF"/>
    <w:rsid w:val="00A47323"/>
    <w:rsid w:val="00A479ED"/>
    <w:rsid w:val="00A500F3"/>
    <w:rsid w:val="00A612D4"/>
    <w:rsid w:val="00A644E7"/>
    <w:rsid w:val="00A6525D"/>
    <w:rsid w:val="00A66399"/>
    <w:rsid w:val="00A67541"/>
    <w:rsid w:val="00A70E08"/>
    <w:rsid w:val="00A740C6"/>
    <w:rsid w:val="00A764CC"/>
    <w:rsid w:val="00A77C73"/>
    <w:rsid w:val="00A81566"/>
    <w:rsid w:val="00A82C68"/>
    <w:rsid w:val="00A835C9"/>
    <w:rsid w:val="00A912C5"/>
    <w:rsid w:val="00A95E63"/>
    <w:rsid w:val="00A96275"/>
    <w:rsid w:val="00A976FA"/>
    <w:rsid w:val="00AA5BD1"/>
    <w:rsid w:val="00AA6867"/>
    <w:rsid w:val="00AB45C3"/>
    <w:rsid w:val="00AB5D2B"/>
    <w:rsid w:val="00AB6946"/>
    <w:rsid w:val="00AC3504"/>
    <w:rsid w:val="00AC5F1F"/>
    <w:rsid w:val="00AD1EB4"/>
    <w:rsid w:val="00AD3EEB"/>
    <w:rsid w:val="00AD5492"/>
    <w:rsid w:val="00AF2597"/>
    <w:rsid w:val="00AF298F"/>
    <w:rsid w:val="00AF542D"/>
    <w:rsid w:val="00AF669E"/>
    <w:rsid w:val="00B00658"/>
    <w:rsid w:val="00B009D1"/>
    <w:rsid w:val="00B01AD9"/>
    <w:rsid w:val="00B0364F"/>
    <w:rsid w:val="00B03725"/>
    <w:rsid w:val="00B26842"/>
    <w:rsid w:val="00B3076E"/>
    <w:rsid w:val="00B355F5"/>
    <w:rsid w:val="00B364E8"/>
    <w:rsid w:val="00B36D68"/>
    <w:rsid w:val="00B416F6"/>
    <w:rsid w:val="00B433A9"/>
    <w:rsid w:val="00B47CD9"/>
    <w:rsid w:val="00B52ABC"/>
    <w:rsid w:val="00B53229"/>
    <w:rsid w:val="00B5455B"/>
    <w:rsid w:val="00B547AC"/>
    <w:rsid w:val="00B5646D"/>
    <w:rsid w:val="00B571D4"/>
    <w:rsid w:val="00B642EE"/>
    <w:rsid w:val="00B666A7"/>
    <w:rsid w:val="00B711B9"/>
    <w:rsid w:val="00B74DC3"/>
    <w:rsid w:val="00B84E59"/>
    <w:rsid w:val="00B901D6"/>
    <w:rsid w:val="00B90619"/>
    <w:rsid w:val="00B926F9"/>
    <w:rsid w:val="00B92922"/>
    <w:rsid w:val="00B962EA"/>
    <w:rsid w:val="00BA10C2"/>
    <w:rsid w:val="00BA2349"/>
    <w:rsid w:val="00BB225C"/>
    <w:rsid w:val="00BB2C60"/>
    <w:rsid w:val="00BB65F6"/>
    <w:rsid w:val="00BB7F15"/>
    <w:rsid w:val="00BC1361"/>
    <w:rsid w:val="00BC1810"/>
    <w:rsid w:val="00BC188F"/>
    <w:rsid w:val="00BC365B"/>
    <w:rsid w:val="00BC54C7"/>
    <w:rsid w:val="00BC7334"/>
    <w:rsid w:val="00BE09FC"/>
    <w:rsid w:val="00BE15DC"/>
    <w:rsid w:val="00BE2BE6"/>
    <w:rsid w:val="00BE60A9"/>
    <w:rsid w:val="00BF0650"/>
    <w:rsid w:val="00BF25B3"/>
    <w:rsid w:val="00BF5758"/>
    <w:rsid w:val="00BF6AED"/>
    <w:rsid w:val="00C0044C"/>
    <w:rsid w:val="00C04638"/>
    <w:rsid w:val="00C06BFE"/>
    <w:rsid w:val="00C07738"/>
    <w:rsid w:val="00C10AC7"/>
    <w:rsid w:val="00C10B7D"/>
    <w:rsid w:val="00C116A8"/>
    <w:rsid w:val="00C11888"/>
    <w:rsid w:val="00C135E8"/>
    <w:rsid w:val="00C222CF"/>
    <w:rsid w:val="00C23458"/>
    <w:rsid w:val="00C24727"/>
    <w:rsid w:val="00C277D2"/>
    <w:rsid w:val="00C32A9F"/>
    <w:rsid w:val="00C347B0"/>
    <w:rsid w:val="00C35B31"/>
    <w:rsid w:val="00C45F84"/>
    <w:rsid w:val="00C506EF"/>
    <w:rsid w:val="00C52A17"/>
    <w:rsid w:val="00C60C3B"/>
    <w:rsid w:val="00C6121C"/>
    <w:rsid w:val="00C61773"/>
    <w:rsid w:val="00C6317B"/>
    <w:rsid w:val="00C639C4"/>
    <w:rsid w:val="00C65DF3"/>
    <w:rsid w:val="00C661AC"/>
    <w:rsid w:val="00C66C72"/>
    <w:rsid w:val="00C700E4"/>
    <w:rsid w:val="00C70B69"/>
    <w:rsid w:val="00C70D9C"/>
    <w:rsid w:val="00C71A16"/>
    <w:rsid w:val="00C74BC0"/>
    <w:rsid w:val="00C77334"/>
    <w:rsid w:val="00C81BF6"/>
    <w:rsid w:val="00C823BF"/>
    <w:rsid w:val="00C874CD"/>
    <w:rsid w:val="00C95859"/>
    <w:rsid w:val="00C970B5"/>
    <w:rsid w:val="00CA03C2"/>
    <w:rsid w:val="00CA0D0D"/>
    <w:rsid w:val="00CB0F32"/>
    <w:rsid w:val="00CB5EEB"/>
    <w:rsid w:val="00CC0B89"/>
    <w:rsid w:val="00CC2A54"/>
    <w:rsid w:val="00CC38AA"/>
    <w:rsid w:val="00CC509D"/>
    <w:rsid w:val="00CC52B0"/>
    <w:rsid w:val="00CC5629"/>
    <w:rsid w:val="00CD29DB"/>
    <w:rsid w:val="00CD6388"/>
    <w:rsid w:val="00CE3168"/>
    <w:rsid w:val="00CE7F0B"/>
    <w:rsid w:val="00CE7FA6"/>
    <w:rsid w:val="00CE7FF3"/>
    <w:rsid w:val="00CF0391"/>
    <w:rsid w:val="00CF277D"/>
    <w:rsid w:val="00CF2F78"/>
    <w:rsid w:val="00CF4B1E"/>
    <w:rsid w:val="00D000FC"/>
    <w:rsid w:val="00D012B8"/>
    <w:rsid w:val="00D013B5"/>
    <w:rsid w:val="00D10740"/>
    <w:rsid w:val="00D14AFF"/>
    <w:rsid w:val="00D22EF2"/>
    <w:rsid w:val="00D267E9"/>
    <w:rsid w:val="00D368FE"/>
    <w:rsid w:val="00D37B36"/>
    <w:rsid w:val="00D43348"/>
    <w:rsid w:val="00D50DA4"/>
    <w:rsid w:val="00D531E7"/>
    <w:rsid w:val="00D62ECB"/>
    <w:rsid w:val="00D63755"/>
    <w:rsid w:val="00D677C8"/>
    <w:rsid w:val="00D71882"/>
    <w:rsid w:val="00D73AF2"/>
    <w:rsid w:val="00D80500"/>
    <w:rsid w:val="00D80A3C"/>
    <w:rsid w:val="00D826A1"/>
    <w:rsid w:val="00D84E97"/>
    <w:rsid w:val="00D868D8"/>
    <w:rsid w:val="00D93BBD"/>
    <w:rsid w:val="00D96525"/>
    <w:rsid w:val="00D97784"/>
    <w:rsid w:val="00D978A2"/>
    <w:rsid w:val="00DA1C7C"/>
    <w:rsid w:val="00DA4527"/>
    <w:rsid w:val="00DA4AFD"/>
    <w:rsid w:val="00DB0E61"/>
    <w:rsid w:val="00DB6B14"/>
    <w:rsid w:val="00DB745C"/>
    <w:rsid w:val="00DC2644"/>
    <w:rsid w:val="00DC50C8"/>
    <w:rsid w:val="00DD0A54"/>
    <w:rsid w:val="00DD1D31"/>
    <w:rsid w:val="00DD33A5"/>
    <w:rsid w:val="00DD6073"/>
    <w:rsid w:val="00DD6AFA"/>
    <w:rsid w:val="00DD6F54"/>
    <w:rsid w:val="00DE0BE4"/>
    <w:rsid w:val="00DE10DF"/>
    <w:rsid w:val="00DE5A66"/>
    <w:rsid w:val="00DE5F8C"/>
    <w:rsid w:val="00DE7AA6"/>
    <w:rsid w:val="00DF0EDC"/>
    <w:rsid w:val="00DF357E"/>
    <w:rsid w:val="00DF39D2"/>
    <w:rsid w:val="00DF585D"/>
    <w:rsid w:val="00DF5ACD"/>
    <w:rsid w:val="00DF63DD"/>
    <w:rsid w:val="00E03659"/>
    <w:rsid w:val="00E06CE8"/>
    <w:rsid w:val="00E06F09"/>
    <w:rsid w:val="00E12153"/>
    <w:rsid w:val="00E123B1"/>
    <w:rsid w:val="00E16199"/>
    <w:rsid w:val="00E1722B"/>
    <w:rsid w:val="00E23140"/>
    <w:rsid w:val="00E26E13"/>
    <w:rsid w:val="00E34C62"/>
    <w:rsid w:val="00E34E57"/>
    <w:rsid w:val="00E37325"/>
    <w:rsid w:val="00E376C5"/>
    <w:rsid w:val="00E411DA"/>
    <w:rsid w:val="00E41978"/>
    <w:rsid w:val="00E41B00"/>
    <w:rsid w:val="00E421FC"/>
    <w:rsid w:val="00E45AF8"/>
    <w:rsid w:val="00E55109"/>
    <w:rsid w:val="00E56C0F"/>
    <w:rsid w:val="00E64103"/>
    <w:rsid w:val="00E7197E"/>
    <w:rsid w:val="00E726ED"/>
    <w:rsid w:val="00E7299E"/>
    <w:rsid w:val="00E83836"/>
    <w:rsid w:val="00E85982"/>
    <w:rsid w:val="00E90CC8"/>
    <w:rsid w:val="00E914DF"/>
    <w:rsid w:val="00E9197E"/>
    <w:rsid w:val="00EA23C1"/>
    <w:rsid w:val="00EA331B"/>
    <w:rsid w:val="00EA3445"/>
    <w:rsid w:val="00EA405A"/>
    <w:rsid w:val="00EA6699"/>
    <w:rsid w:val="00EA669B"/>
    <w:rsid w:val="00EB31CD"/>
    <w:rsid w:val="00EB4DB4"/>
    <w:rsid w:val="00EB6111"/>
    <w:rsid w:val="00EC2E94"/>
    <w:rsid w:val="00EC3C77"/>
    <w:rsid w:val="00EC7B17"/>
    <w:rsid w:val="00ED2446"/>
    <w:rsid w:val="00ED735D"/>
    <w:rsid w:val="00EE11D8"/>
    <w:rsid w:val="00EE1D48"/>
    <w:rsid w:val="00EE33FA"/>
    <w:rsid w:val="00EE41C0"/>
    <w:rsid w:val="00EE4D89"/>
    <w:rsid w:val="00EF01A4"/>
    <w:rsid w:val="00EF0D56"/>
    <w:rsid w:val="00EF10F7"/>
    <w:rsid w:val="00EF2A37"/>
    <w:rsid w:val="00EF3388"/>
    <w:rsid w:val="00EF382D"/>
    <w:rsid w:val="00F01891"/>
    <w:rsid w:val="00F025DA"/>
    <w:rsid w:val="00F040C5"/>
    <w:rsid w:val="00F16455"/>
    <w:rsid w:val="00F227D2"/>
    <w:rsid w:val="00F22F10"/>
    <w:rsid w:val="00F274C8"/>
    <w:rsid w:val="00F3322B"/>
    <w:rsid w:val="00F417F4"/>
    <w:rsid w:val="00F41CD5"/>
    <w:rsid w:val="00F512B6"/>
    <w:rsid w:val="00F51614"/>
    <w:rsid w:val="00F555B0"/>
    <w:rsid w:val="00F55764"/>
    <w:rsid w:val="00F61758"/>
    <w:rsid w:val="00F70A4C"/>
    <w:rsid w:val="00F73F66"/>
    <w:rsid w:val="00F777C6"/>
    <w:rsid w:val="00F77E19"/>
    <w:rsid w:val="00F814C9"/>
    <w:rsid w:val="00F81598"/>
    <w:rsid w:val="00F84858"/>
    <w:rsid w:val="00F900AD"/>
    <w:rsid w:val="00F90C17"/>
    <w:rsid w:val="00F932F5"/>
    <w:rsid w:val="00F93D64"/>
    <w:rsid w:val="00F94704"/>
    <w:rsid w:val="00F94959"/>
    <w:rsid w:val="00F95841"/>
    <w:rsid w:val="00FA2658"/>
    <w:rsid w:val="00FA4621"/>
    <w:rsid w:val="00FB13B0"/>
    <w:rsid w:val="00FB408F"/>
    <w:rsid w:val="00FB5A16"/>
    <w:rsid w:val="00FB7634"/>
    <w:rsid w:val="00FC049C"/>
    <w:rsid w:val="00FC796C"/>
    <w:rsid w:val="00FD0B49"/>
    <w:rsid w:val="00FD0F6F"/>
    <w:rsid w:val="00FD17D9"/>
    <w:rsid w:val="00FD3B5C"/>
    <w:rsid w:val="00FD7BD5"/>
    <w:rsid w:val="00FE7298"/>
    <w:rsid w:val="00FF02DC"/>
    <w:rsid w:val="00FF067E"/>
    <w:rsid w:val="00FF19C2"/>
    <w:rsid w:val="00FF1F3C"/>
    <w:rsid w:val="00FF4F74"/>
    <w:rsid w:val="00FF5E9C"/>
    <w:rsid w:val="00FF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E480BE"/>
  <w15:docId w15:val="{48F23B12-2A91-44FD-BB73-B4948C37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32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1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rsid w:val="00FD71C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FD71C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D71C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D71C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D71C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uiPriority w:val="99"/>
    <w:rsid w:val="00FD71C0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D71C0"/>
    <w:rPr>
      <w:sz w:val="22"/>
    </w:rPr>
  </w:style>
  <w:style w:type="character" w:customStyle="1" w:styleId="BodyTextChar">
    <w:name w:val="Body Text Char"/>
    <w:link w:val="BodyText"/>
    <w:uiPriority w:val="99"/>
    <w:rsid w:val="00FD71C0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FD71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FD71C0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329"/>
    <w:rPr>
      <w:rFonts w:ascii="Segoe UI" w:hAnsi="Segoe UI" w:cs="Segoe UI"/>
      <w:sz w:val="24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329"/>
    <w:rPr>
      <w:rFonts w:ascii="Segoe UI" w:hAnsi="Segoe UI" w:cs="Segoe UI"/>
      <w:sz w:val="24"/>
      <w:szCs w:val="18"/>
    </w:rPr>
  </w:style>
  <w:style w:type="character" w:styleId="Hyperlink">
    <w:name w:val="Hyperlink"/>
    <w:basedOn w:val="DefaultParagraphFont"/>
    <w:uiPriority w:val="99"/>
    <w:unhideWhenUsed/>
    <w:rsid w:val="00F449D5"/>
    <w:rPr>
      <w:color w:val="0000FF" w:themeColor="hyperlink"/>
      <w:u w:val="single"/>
    </w:rPr>
  </w:style>
  <w:style w:type="table" w:customStyle="1" w:styleId="TableGrid4">
    <w:name w:val="Table Grid4"/>
    <w:basedOn w:val="TableNormal"/>
    <w:next w:val="TableGrid"/>
    <w:uiPriority w:val="39"/>
    <w:rsid w:val="00F449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uiPriority w:val="99"/>
    <w:rsid w:val="00F449D5"/>
    <w:rPr>
      <w:rFonts w:ascii="Calibri" w:eastAsiaTheme="minorHAnsi" w:hAnsi="Calibri" w:cs="Calibri"/>
      <w:sz w:val="22"/>
      <w:szCs w:val="22"/>
    </w:rPr>
  </w:style>
  <w:style w:type="character" w:customStyle="1" w:styleId="contextualextensionhighlight">
    <w:name w:val="contextualextensionhighlight"/>
    <w:basedOn w:val="DefaultParagraphFont"/>
    <w:rsid w:val="00F449D5"/>
  </w:style>
  <w:style w:type="table" w:styleId="TableGrid">
    <w:name w:val="Table Grid"/>
    <w:basedOn w:val="TableNormal"/>
    <w:uiPriority w:val="39"/>
    <w:rsid w:val="00F44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0DFA"/>
    <w:rPr>
      <w:color w:val="605E5C"/>
      <w:shd w:val="clear" w:color="auto" w:fill="E1DFDD"/>
    </w:rPr>
  </w:style>
  <w:style w:type="paragraph" w:customStyle="1" w:styleId="Default">
    <w:name w:val="Default"/>
    <w:rsid w:val="0084399A"/>
    <w:pPr>
      <w:autoSpaceDE w:val="0"/>
      <w:autoSpaceDN w:val="0"/>
      <w:adjustRightInd w:val="0"/>
    </w:pPr>
    <w:rPr>
      <w:rFonts w:ascii="UZINL N+ Gotham" w:hAnsi="UZINL N+ Gotham" w:cs="UZINL N+ Gotham"/>
      <w:color w:val="000000"/>
      <w:sz w:val="24"/>
      <w:szCs w:val="24"/>
    </w:rPr>
  </w:style>
  <w:style w:type="character" w:customStyle="1" w:styleId="A7">
    <w:name w:val="A7"/>
    <w:uiPriority w:val="99"/>
    <w:rsid w:val="0084399A"/>
    <w:rPr>
      <w:rFonts w:cs="UZINL N+ Gotham"/>
      <w:color w:val="515358"/>
      <w:sz w:val="14"/>
      <w:szCs w:val="1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46B9"/>
    <w:rPr>
      <w:color w:val="800080" w:themeColor="followedHyperlink"/>
      <w:u w:val="single"/>
    </w:rPr>
  </w:style>
  <w:style w:type="table" w:customStyle="1" w:styleId="ListTable1Light1">
    <w:name w:val="List Table 1 Light1"/>
    <w:basedOn w:val="TableNormal"/>
    <w:next w:val="ListTable1Light2"/>
    <w:uiPriority w:val="46"/>
    <w:rsid w:val="000A31BD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2">
    <w:name w:val="List Table 1 Light2"/>
    <w:basedOn w:val="TableNormal"/>
    <w:uiPriority w:val="46"/>
    <w:rsid w:val="000A31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64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38F"/>
  </w:style>
  <w:style w:type="character" w:customStyle="1" w:styleId="CommentTextChar">
    <w:name w:val="Comment Text Char"/>
    <w:basedOn w:val="DefaultParagraphFont"/>
    <w:link w:val="CommentText"/>
    <w:uiPriority w:val="99"/>
    <w:rsid w:val="00B6438F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38F"/>
    <w:rPr>
      <w:rFonts w:ascii="Times New Roman" w:eastAsia="Times New Roman" w:hAnsi="Times New Roman"/>
      <w:b/>
      <w:bCs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</w:style>
  <w:style w:type="table" w:customStyle="1" w:styleId="a0">
    <w:basedOn w:val="TableNormal"/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</w:style>
  <w:style w:type="table" w:customStyle="1" w:styleId="a1">
    <w:basedOn w:val="TableNormal"/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</w:style>
  <w:style w:type="table" w:customStyle="1" w:styleId="a2">
    <w:basedOn w:val="TableNormal"/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</w:style>
  <w:style w:type="table" w:customStyle="1" w:styleId="a3">
    <w:basedOn w:val="TableNormal"/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</w:style>
  <w:style w:type="table" w:customStyle="1" w:styleId="a4">
    <w:basedOn w:val="TableNormal"/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rFonts w:ascii="Calibri" w:eastAsia="Calibri" w:hAnsi="Calibri" w:cs="Calibri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rFonts w:ascii="Calibri" w:eastAsia="Calibri" w:hAnsi="Calibri" w:cs="Calibri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rFonts w:ascii="Calibri" w:eastAsia="Calibri" w:hAnsi="Calibri" w:cs="Calibri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rFonts w:ascii="Calibri" w:eastAsia="Calibri" w:hAnsi="Calibri" w:cs="Calibri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C639C4"/>
  </w:style>
  <w:style w:type="character" w:styleId="UnresolvedMention">
    <w:name w:val="Unresolved Mention"/>
    <w:basedOn w:val="DefaultParagraphFont"/>
    <w:uiPriority w:val="99"/>
    <w:semiHidden/>
    <w:unhideWhenUsed/>
    <w:rsid w:val="002E676A"/>
    <w:rPr>
      <w:color w:val="605E5C"/>
      <w:shd w:val="clear" w:color="auto" w:fill="E1DFDD"/>
    </w:rPr>
  </w:style>
  <w:style w:type="paragraph" w:customStyle="1" w:styleId="pf0">
    <w:name w:val="pf0"/>
    <w:basedOn w:val="Normal"/>
    <w:rsid w:val="00B364E8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efaultParagraphFont"/>
    <w:rsid w:val="00B364E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ICIDCClinicalData@mail.nih.gov" TargetMode="External"/><Relationship Id="rId13" Type="http://schemas.openxmlformats.org/officeDocument/2006/relationships/hyperlink" Target="mailto:NCICIDCClinicalData@mail.nih.gov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nos@emmes.com" TargetMode="External"/><Relationship Id="rId14" Type="http://schemas.openxmlformats.org/officeDocument/2006/relationships/hyperlink" Target="mailto:NCICIDCClinicalData@mail.nih.gov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FzCn+ZLsQW6l+bmNTXQfon0YQg==">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data request letter for CIMAC-CIDC correlative studies</vt:lpstr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data request letter for CIMAC-CIDC correlative studies</dc:title>
  <dc:creator>Rebecca Enos</dc:creator>
  <cp:lastModifiedBy>Rebecca Enos</cp:lastModifiedBy>
  <cp:revision>3</cp:revision>
  <dcterms:created xsi:type="dcterms:W3CDTF">2026-01-21T21:54:00Z</dcterms:created>
  <dcterms:modified xsi:type="dcterms:W3CDTF">2026-01-21T22:04:00Z</dcterms:modified>
</cp:coreProperties>
</file>