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257357" w14:paraId="04492B0E" w14:textId="77777777" w:rsidTr="001370F7">
        <w:tc>
          <w:tcPr>
            <w:tcW w:w="9350" w:type="dxa"/>
            <w:shd w:val="clear" w:color="auto" w:fill="FFFF00"/>
          </w:tcPr>
          <w:p w14:paraId="606C95C6" w14:textId="77777777" w:rsidR="00257357" w:rsidRDefault="00257357" w:rsidP="001370F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Please Note: These side effect tables for commercial agents are provided as a resource for research staff. This document is not approved by the NCI CIRB as a patient information sheet for use in conjunction with a clinical trial.</w:t>
            </w:r>
          </w:p>
          <w:p w14:paraId="40BAA92B" w14:textId="77777777" w:rsidR="00257357" w:rsidRDefault="00257357" w:rsidP="001370F7">
            <w:pPr>
              <w:jc w:val="center"/>
            </w:pPr>
            <w:r>
              <w:t xml:space="preserve">Only use these tables </w:t>
            </w:r>
            <w:r w:rsidRPr="00433935">
              <w:t xml:space="preserve">as Patient Educational Materials for a clinical trial if </w:t>
            </w:r>
            <w:r>
              <w:t xml:space="preserve">the </w:t>
            </w:r>
            <w:r w:rsidRPr="00433935">
              <w:t>IRB of record for the specific trial</w:t>
            </w:r>
            <w:r>
              <w:t xml:space="preserve"> has reviewed and approved them</w:t>
            </w:r>
            <w:r w:rsidRPr="00433935">
              <w:t xml:space="preserve"> for that purpose.</w:t>
            </w:r>
          </w:p>
          <w:p w14:paraId="53F8A119" w14:textId="77777777" w:rsidR="00257357" w:rsidRPr="00151F1D" w:rsidRDefault="00257357" w:rsidP="001370F7">
            <w:pPr>
              <w:jc w:val="center"/>
            </w:pPr>
            <w:r>
              <w:t>US sites participating in CTEP-supported clinical trial networks can find protocol-specific NCI CIRB-approved patient educational materials on the protocol page on the CTSU website.</w:t>
            </w:r>
          </w:p>
        </w:tc>
      </w:tr>
    </w:tbl>
    <w:p w14:paraId="06056BF1" w14:textId="77777777" w:rsidR="00257357" w:rsidRDefault="00257357" w:rsidP="00257357"/>
    <w:p w14:paraId="190AA457" w14:textId="76BD05C7" w:rsidR="00257357" w:rsidRPr="007E725F" w:rsidRDefault="00257357" w:rsidP="00EA2F98">
      <w:pPr>
        <w:pStyle w:val="Heading1"/>
      </w:pPr>
      <w:bookmarkStart w:id="0" w:name="_Hlk216182949"/>
      <w:r w:rsidRPr="007E725F">
        <w:t xml:space="preserve">Possible Side Effects of </w:t>
      </w:r>
      <w:proofErr w:type="spellStart"/>
      <w:r w:rsidR="00253BC8" w:rsidRPr="007F4D15">
        <w:t>Venetoclax</w:t>
      </w:r>
      <w:proofErr w:type="spellEnd"/>
      <w:r w:rsidR="00253BC8" w:rsidRPr="007E725F">
        <w:t xml:space="preserve"> </w:t>
      </w:r>
      <w:r w:rsidRPr="007E725F">
        <w:t xml:space="preserve">(Table Version Date: </w:t>
      </w:r>
      <w:r w:rsidR="00253BC8">
        <w:t>December 5, 2025</w:t>
      </w:r>
      <w:r w:rsidRPr="007E725F">
        <w:t>)</w:t>
      </w:r>
    </w:p>
    <w:bookmarkEnd w:id="0"/>
    <w:p w14:paraId="484F6264" w14:textId="77777777" w:rsidR="00257357" w:rsidRPr="00433935" w:rsidRDefault="00257357" w:rsidP="00257357">
      <w:r>
        <w:t>These side effect tables for standard cancer therapies are provided as a resource. Look at the prescribing information or FDA package insert for the most complete and up-to-date information.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253BC8" w14:paraId="3A02216E" w14:textId="77777777" w:rsidTr="00F06864">
        <w:trPr>
          <w:cantSplit/>
          <w:tblHeader/>
        </w:trPr>
        <w:tc>
          <w:tcPr>
            <w:tcW w:w="9350" w:type="dxa"/>
          </w:tcPr>
          <w:p w14:paraId="7E6A46DB" w14:textId="77777777" w:rsidR="00253BC8" w:rsidRPr="00CF48CE" w:rsidRDefault="00253BC8" w:rsidP="00F06864">
            <w:pPr>
              <w:spacing w:after="0"/>
              <w:ind w:left="173" w:hanging="173"/>
              <w:jc w:val="center"/>
              <w:rPr>
                <w:rStyle w:val="Strong"/>
              </w:rPr>
            </w:pPr>
            <w:bookmarkStart w:id="1" w:name="_Hlk195280665"/>
            <w:r w:rsidRPr="00CF48CE">
              <w:rPr>
                <w:rStyle w:val="Strong"/>
              </w:rPr>
              <w:t>Common side effects (some may be serious)</w:t>
            </w:r>
          </w:p>
          <w:p w14:paraId="4E2D46CE" w14:textId="77777777" w:rsidR="00253BC8" w:rsidRPr="004A39AB" w:rsidRDefault="00253BC8" w:rsidP="00F06864">
            <w:pPr>
              <w:spacing w:after="0"/>
              <w:ind w:left="173" w:hanging="173"/>
              <w:jc w:val="center"/>
            </w:pPr>
            <w:r>
              <w:t xml:space="preserve">In 100 people receiving </w:t>
            </w:r>
            <w:proofErr w:type="spellStart"/>
            <w:r w:rsidRPr="007F4D15">
              <w:t>Venetoclax</w:t>
            </w:r>
            <w:proofErr w:type="spellEnd"/>
            <w:r>
              <w:t>, more than 20 and up to 100 may have:</w:t>
            </w:r>
          </w:p>
        </w:tc>
      </w:tr>
      <w:tr w:rsidR="00253BC8" w14:paraId="70E5DCDB" w14:textId="77777777" w:rsidTr="00F06864">
        <w:tc>
          <w:tcPr>
            <w:tcW w:w="9350" w:type="dxa"/>
          </w:tcPr>
          <w:p w14:paraId="7EC95592" w14:textId="77777777" w:rsidR="00253BC8" w:rsidRDefault="00253BC8" w:rsidP="00253BC8">
            <w:pPr>
              <w:pStyle w:val="ListParagraph"/>
              <w:numPr>
                <w:ilvl w:val="0"/>
                <w:numId w:val="1"/>
              </w:numPr>
              <w:spacing w:after="0"/>
              <w:ind w:left="173" w:hanging="173"/>
            </w:pPr>
            <w:r>
              <w:t>Cough</w:t>
            </w:r>
          </w:p>
          <w:p w14:paraId="0CE4AF5D" w14:textId="77777777" w:rsidR="00253BC8" w:rsidRDefault="00253BC8" w:rsidP="00253BC8">
            <w:pPr>
              <w:pStyle w:val="ListParagraph"/>
              <w:numPr>
                <w:ilvl w:val="0"/>
                <w:numId w:val="1"/>
              </w:numPr>
              <w:spacing w:after="0"/>
              <w:ind w:left="173" w:hanging="173"/>
            </w:pPr>
            <w:r>
              <w:t>Swelling of the body</w:t>
            </w:r>
          </w:p>
          <w:p w14:paraId="3C2836DC" w14:textId="77777777" w:rsidR="00253BC8" w:rsidRDefault="00253BC8" w:rsidP="00253BC8">
            <w:pPr>
              <w:pStyle w:val="ListParagraph"/>
              <w:numPr>
                <w:ilvl w:val="0"/>
                <w:numId w:val="1"/>
              </w:numPr>
              <w:spacing w:after="0"/>
              <w:ind w:left="173" w:hanging="173"/>
            </w:pPr>
            <w:r>
              <w:t>Infection, possibly in the blood, especially when white blood cell count is low</w:t>
            </w:r>
          </w:p>
          <w:p w14:paraId="6DCD78F9" w14:textId="77777777" w:rsidR="00253BC8" w:rsidRDefault="00253BC8" w:rsidP="00253BC8">
            <w:pPr>
              <w:pStyle w:val="ListParagraph"/>
              <w:numPr>
                <w:ilvl w:val="0"/>
                <w:numId w:val="1"/>
              </w:numPr>
              <w:spacing w:after="0"/>
              <w:ind w:left="173" w:hanging="173"/>
            </w:pPr>
            <w:r>
              <w:t>Anemia which may cause tiredness, or may require blood transfusions</w:t>
            </w:r>
          </w:p>
          <w:p w14:paraId="7EA6ED9A" w14:textId="77777777" w:rsidR="00253BC8" w:rsidRDefault="00253BC8" w:rsidP="00253BC8">
            <w:pPr>
              <w:pStyle w:val="ListParagraph"/>
              <w:numPr>
                <w:ilvl w:val="0"/>
                <w:numId w:val="1"/>
              </w:numPr>
              <w:spacing w:after="0"/>
              <w:ind w:left="173" w:hanging="173"/>
            </w:pPr>
            <w:r>
              <w:t>Bruising, bleeding</w:t>
            </w:r>
          </w:p>
          <w:p w14:paraId="64F6249B" w14:textId="77777777" w:rsidR="00253BC8" w:rsidRDefault="00253BC8" w:rsidP="00253BC8">
            <w:pPr>
              <w:pStyle w:val="ListParagraph"/>
              <w:numPr>
                <w:ilvl w:val="0"/>
                <w:numId w:val="1"/>
              </w:numPr>
              <w:spacing w:after="0"/>
              <w:ind w:left="173" w:hanging="173"/>
            </w:pPr>
            <w:r>
              <w:t>Nausea, diarrhea</w:t>
            </w:r>
          </w:p>
          <w:p w14:paraId="51E72B4B" w14:textId="77777777" w:rsidR="00253BC8" w:rsidRDefault="00253BC8" w:rsidP="00253BC8">
            <w:pPr>
              <w:pStyle w:val="ListParagraph"/>
              <w:numPr>
                <w:ilvl w:val="0"/>
                <w:numId w:val="1"/>
              </w:numPr>
              <w:spacing w:after="0"/>
              <w:ind w:left="173" w:hanging="173"/>
            </w:pPr>
            <w:r>
              <w:t>Cold symptoms such as stuffy nose, sneezing, sore throat</w:t>
            </w:r>
          </w:p>
          <w:p w14:paraId="2C74C60C" w14:textId="77777777" w:rsidR="00253BC8" w:rsidRDefault="00253BC8" w:rsidP="00253BC8">
            <w:pPr>
              <w:pStyle w:val="ListParagraph"/>
              <w:numPr>
                <w:ilvl w:val="0"/>
                <w:numId w:val="1"/>
              </w:numPr>
              <w:spacing w:after="0"/>
              <w:ind w:left="173" w:hanging="173"/>
            </w:pPr>
            <w:r>
              <w:t>Tiredness</w:t>
            </w:r>
          </w:p>
          <w:p w14:paraId="16DE801F" w14:textId="77777777" w:rsidR="00253BC8" w:rsidRDefault="00253BC8" w:rsidP="00253BC8">
            <w:pPr>
              <w:pStyle w:val="ListParagraph"/>
              <w:numPr>
                <w:ilvl w:val="0"/>
                <w:numId w:val="1"/>
              </w:numPr>
              <w:spacing w:after="0"/>
              <w:ind w:left="173" w:hanging="173"/>
            </w:pPr>
            <w:r>
              <w:t>Pain in muscles, joints</w:t>
            </w:r>
          </w:p>
        </w:tc>
      </w:tr>
    </w:tbl>
    <w:p w14:paraId="3D56B538" w14:textId="77777777" w:rsidR="00253BC8" w:rsidRDefault="00253BC8" w:rsidP="00253BC8">
      <w:pPr>
        <w:spacing w:after="0"/>
        <w:ind w:left="173" w:hanging="173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253BC8" w14:paraId="4F22FB2F" w14:textId="77777777" w:rsidTr="00F06864">
        <w:trPr>
          <w:cantSplit/>
          <w:tblHeader/>
        </w:trPr>
        <w:tc>
          <w:tcPr>
            <w:tcW w:w="9350" w:type="dxa"/>
          </w:tcPr>
          <w:p w14:paraId="42730254" w14:textId="77777777" w:rsidR="00253BC8" w:rsidRDefault="00253BC8" w:rsidP="00F06864">
            <w:pPr>
              <w:spacing w:after="0"/>
              <w:ind w:left="173" w:hanging="17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Occasional side effects (some may be serious)</w:t>
            </w:r>
          </w:p>
          <w:p w14:paraId="512D3A50" w14:textId="77777777" w:rsidR="00253BC8" w:rsidRPr="004A39AB" w:rsidRDefault="00253BC8" w:rsidP="00F06864">
            <w:pPr>
              <w:spacing w:after="0"/>
              <w:ind w:left="173" w:hanging="173"/>
              <w:jc w:val="center"/>
            </w:pPr>
            <w:r>
              <w:t xml:space="preserve">In 100 people receiving </w:t>
            </w:r>
            <w:proofErr w:type="spellStart"/>
            <w:r w:rsidRPr="007F4D15">
              <w:t>Venetoclax</w:t>
            </w:r>
            <w:proofErr w:type="spellEnd"/>
            <w:r>
              <w:t>, from 4 to 20 may have:</w:t>
            </w:r>
          </w:p>
        </w:tc>
      </w:tr>
      <w:tr w:rsidR="00253BC8" w14:paraId="1B1D6298" w14:textId="77777777" w:rsidTr="00F06864">
        <w:tc>
          <w:tcPr>
            <w:tcW w:w="9350" w:type="dxa"/>
          </w:tcPr>
          <w:p w14:paraId="0C0B180A" w14:textId="77777777" w:rsidR="00253BC8" w:rsidRDefault="00253BC8" w:rsidP="00253BC8">
            <w:pPr>
              <w:pStyle w:val="ListParagraph"/>
              <w:numPr>
                <w:ilvl w:val="0"/>
                <w:numId w:val="1"/>
              </w:numPr>
              <w:spacing w:after="0"/>
              <w:ind w:left="173" w:hanging="173"/>
            </w:pPr>
            <w:r>
              <w:t>Shortness of breath</w:t>
            </w:r>
          </w:p>
          <w:p w14:paraId="20A5E292" w14:textId="77777777" w:rsidR="00253BC8" w:rsidRDefault="00253BC8" w:rsidP="00253BC8">
            <w:pPr>
              <w:pStyle w:val="ListParagraph"/>
              <w:numPr>
                <w:ilvl w:val="0"/>
                <w:numId w:val="1"/>
              </w:numPr>
              <w:spacing w:after="0"/>
              <w:ind w:left="173" w:hanging="173"/>
            </w:pPr>
            <w:r>
              <w:t>Belly pain, vomiting, constipation</w:t>
            </w:r>
          </w:p>
          <w:p w14:paraId="16F1B197" w14:textId="77777777" w:rsidR="00253BC8" w:rsidRDefault="00253BC8" w:rsidP="00253BC8">
            <w:pPr>
              <w:pStyle w:val="ListParagraph"/>
              <w:numPr>
                <w:ilvl w:val="0"/>
                <w:numId w:val="1"/>
              </w:numPr>
              <w:spacing w:after="0"/>
              <w:ind w:left="173" w:hanging="173"/>
            </w:pPr>
            <w:r>
              <w:t>Sores in mouth which may cause difficulty swallowing</w:t>
            </w:r>
          </w:p>
          <w:p w14:paraId="5136AA52" w14:textId="77777777" w:rsidR="00253BC8" w:rsidRDefault="00253BC8" w:rsidP="00253BC8">
            <w:pPr>
              <w:pStyle w:val="ListParagraph"/>
              <w:numPr>
                <w:ilvl w:val="0"/>
                <w:numId w:val="1"/>
              </w:numPr>
              <w:spacing w:after="0"/>
              <w:ind w:left="173" w:hanging="173"/>
            </w:pPr>
            <w:r>
              <w:t>Headache, dizziness</w:t>
            </w:r>
          </w:p>
          <w:p w14:paraId="3930FC08" w14:textId="77777777" w:rsidR="00253BC8" w:rsidRDefault="00253BC8" w:rsidP="00253BC8">
            <w:pPr>
              <w:pStyle w:val="ListParagraph"/>
              <w:numPr>
                <w:ilvl w:val="0"/>
                <w:numId w:val="1"/>
              </w:numPr>
              <w:spacing w:after="0"/>
              <w:ind w:left="173" w:hanging="173"/>
            </w:pPr>
            <w:r>
              <w:t>Fever</w:t>
            </w:r>
          </w:p>
          <w:p w14:paraId="27419C7E" w14:textId="77777777" w:rsidR="00253BC8" w:rsidRDefault="00253BC8" w:rsidP="00253BC8">
            <w:pPr>
              <w:pStyle w:val="ListParagraph"/>
              <w:numPr>
                <w:ilvl w:val="0"/>
                <w:numId w:val="1"/>
              </w:numPr>
              <w:spacing w:after="0"/>
              <w:ind w:left="173" w:hanging="173"/>
            </w:pPr>
            <w:r>
              <w:t>Rash</w:t>
            </w:r>
          </w:p>
        </w:tc>
      </w:tr>
    </w:tbl>
    <w:p w14:paraId="515C2C5F" w14:textId="77777777" w:rsidR="00253BC8" w:rsidRDefault="00253BC8" w:rsidP="00253BC8">
      <w:pPr>
        <w:spacing w:after="0"/>
        <w:ind w:left="173" w:hanging="173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253BC8" w14:paraId="560DB326" w14:textId="77777777" w:rsidTr="00F06864">
        <w:trPr>
          <w:cantSplit/>
          <w:tblHeader/>
        </w:trPr>
        <w:tc>
          <w:tcPr>
            <w:tcW w:w="9350" w:type="dxa"/>
          </w:tcPr>
          <w:p w14:paraId="581F1978" w14:textId="77777777" w:rsidR="00253BC8" w:rsidRDefault="00253BC8" w:rsidP="00F06864">
            <w:pPr>
              <w:spacing w:after="0"/>
              <w:ind w:left="173" w:hanging="17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Rare side effects that are serious</w:t>
            </w:r>
          </w:p>
          <w:p w14:paraId="3C20EC15" w14:textId="77777777" w:rsidR="00253BC8" w:rsidRPr="004A39AB" w:rsidRDefault="00253BC8" w:rsidP="00F06864">
            <w:pPr>
              <w:spacing w:after="0"/>
              <w:ind w:left="173" w:hanging="173"/>
              <w:jc w:val="center"/>
            </w:pPr>
            <w:r>
              <w:t xml:space="preserve">In 100 people receiving </w:t>
            </w:r>
            <w:proofErr w:type="spellStart"/>
            <w:r w:rsidRPr="007F4D15">
              <w:t>Venetoclax</w:t>
            </w:r>
            <w:proofErr w:type="spellEnd"/>
            <w:r>
              <w:t>, 3 or fewer may have:</w:t>
            </w:r>
          </w:p>
        </w:tc>
      </w:tr>
      <w:tr w:rsidR="00253BC8" w14:paraId="74B8DE6F" w14:textId="77777777" w:rsidTr="00F06864">
        <w:tc>
          <w:tcPr>
            <w:tcW w:w="9350" w:type="dxa"/>
          </w:tcPr>
          <w:p w14:paraId="669EAA9E" w14:textId="77777777" w:rsidR="00253BC8" w:rsidRDefault="00253BC8" w:rsidP="00253BC8">
            <w:pPr>
              <w:pStyle w:val="ListParagraph"/>
              <w:numPr>
                <w:ilvl w:val="0"/>
                <w:numId w:val="1"/>
              </w:numPr>
              <w:spacing w:after="0"/>
              <w:ind w:left="173" w:hanging="173"/>
            </w:pPr>
            <w:r>
              <w:t>Tumor lysis syndrome which may cause kidney damage which may require dialysis</w:t>
            </w:r>
          </w:p>
          <w:p w14:paraId="70046C3A" w14:textId="77777777" w:rsidR="00253BC8" w:rsidRDefault="00253BC8" w:rsidP="00253BC8">
            <w:pPr>
              <w:pStyle w:val="ListParagraph"/>
              <w:numPr>
                <w:ilvl w:val="0"/>
                <w:numId w:val="1"/>
              </w:numPr>
              <w:spacing w:after="0"/>
              <w:ind w:left="173" w:hanging="173"/>
            </w:pPr>
            <w:r>
              <w:t xml:space="preserve">Anemia, kidney problems which may cause tiredness, </w:t>
            </w:r>
            <w:proofErr w:type="gramStart"/>
            <w:r>
              <w:t>bruising</w:t>
            </w:r>
            <w:proofErr w:type="gramEnd"/>
            <w:r>
              <w:t>, swelling</w:t>
            </w:r>
          </w:p>
        </w:tc>
      </w:tr>
      <w:bookmarkEnd w:id="1"/>
    </w:tbl>
    <w:p w14:paraId="171957A9" w14:textId="77777777" w:rsidR="000142E1" w:rsidRDefault="000142E1" w:rsidP="00EA2F98"/>
    <w:sectPr w:rsidR="000142E1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88C963" w14:textId="77777777" w:rsidR="00C84D0D" w:rsidRDefault="00C84D0D" w:rsidP="00EA2F98">
      <w:pPr>
        <w:spacing w:after="0" w:line="240" w:lineRule="auto"/>
      </w:pPr>
      <w:r>
        <w:separator/>
      </w:r>
    </w:p>
  </w:endnote>
  <w:endnote w:type="continuationSeparator" w:id="0">
    <w:p w14:paraId="2F622C31" w14:textId="77777777" w:rsidR="00C84D0D" w:rsidRDefault="00C84D0D" w:rsidP="00EA2F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28015707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24FB1390" w14:textId="0287F735" w:rsidR="00EA2F98" w:rsidRDefault="00EA2F98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0FEC8C" w14:textId="77777777" w:rsidR="00C84D0D" w:rsidRDefault="00C84D0D" w:rsidP="00EA2F98">
      <w:pPr>
        <w:spacing w:after="0" w:line="240" w:lineRule="auto"/>
      </w:pPr>
      <w:r>
        <w:separator/>
      </w:r>
    </w:p>
  </w:footnote>
  <w:footnote w:type="continuationSeparator" w:id="0">
    <w:p w14:paraId="45E55D5D" w14:textId="77777777" w:rsidR="00C84D0D" w:rsidRDefault="00C84D0D" w:rsidP="00EA2F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130BE0"/>
    <w:multiLevelType w:val="hybridMultilevel"/>
    <w:tmpl w:val="E13C6730"/>
    <w:lvl w:ilvl="0" w:tplc="49280CB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368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357"/>
    <w:rsid w:val="00011668"/>
    <w:rsid w:val="000142E1"/>
    <w:rsid w:val="00036EE4"/>
    <w:rsid w:val="00045DCF"/>
    <w:rsid w:val="00147513"/>
    <w:rsid w:val="00194134"/>
    <w:rsid w:val="00253BC8"/>
    <w:rsid w:val="00257357"/>
    <w:rsid w:val="00337EAB"/>
    <w:rsid w:val="0040191E"/>
    <w:rsid w:val="004E09BD"/>
    <w:rsid w:val="00695196"/>
    <w:rsid w:val="006F4B90"/>
    <w:rsid w:val="00742CA0"/>
    <w:rsid w:val="007E725F"/>
    <w:rsid w:val="00872C27"/>
    <w:rsid w:val="008B4ADF"/>
    <w:rsid w:val="008C2E8D"/>
    <w:rsid w:val="008C6AE0"/>
    <w:rsid w:val="0097135C"/>
    <w:rsid w:val="00995A09"/>
    <w:rsid w:val="00A07BD5"/>
    <w:rsid w:val="00A61025"/>
    <w:rsid w:val="00AA1E9F"/>
    <w:rsid w:val="00AE6746"/>
    <w:rsid w:val="00B04F0B"/>
    <w:rsid w:val="00B43B06"/>
    <w:rsid w:val="00C46AC8"/>
    <w:rsid w:val="00C602E8"/>
    <w:rsid w:val="00C84D0D"/>
    <w:rsid w:val="00D22262"/>
    <w:rsid w:val="00D575EE"/>
    <w:rsid w:val="00DE6D96"/>
    <w:rsid w:val="00EA2F98"/>
    <w:rsid w:val="00EE496F"/>
    <w:rsid w:val="00EE7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28EA45"/>
  <w15:chartTrackingRefBased/>
  <w15:docId w15:val="{6D63609E-C250-481B-9B12-D697BDE01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8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uiPriority="21" w:qFormat="1"/>
    <w:lsdException w:name="Subtle Reference" w:semiHidden="1" w:uiPriority="31" w:unhideWhenUsed="1" w:qFormat="1"/>
    <w:lsdException w:name="Intense Reference" w:uiPriority="32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7357"/>
    <w:pPr>
      <w:spacing w:after="240"/>
    </w:pPr>
    <w:rPr>
      <w:rFonts w:ascii="Calibri" w:hAnsi="Calibri"/>
      <w:sz w:val="24"/>
    </w:rPr>
  </w:style>
  <w:style w:type="paragraph" w:styleId="Heading1">
    <w:name w:val="heading 1"/>
    <w:basedOn w:val="Heading2"/>
    <w:next w:val="Normal"/>
    <w:link w:val="Heading1Char"/>
    <w:uiPriority w:val="9"/>
    <w:qFormat/>
    <w:rsid w:val="007E725F"/>
    <w:pPr>
      <w:outlineLvl w:val="0"/>
    </w:pPr>
  </w:style>
  <w:style w:type="paragraph" w:styleId="Heading2">
    <w:name w:val="heading 2"/>
    <w:aliases w:val="Header 2"/>
    <w:basedOn w:val="Normal"/>
    <w:next w:val="Normal"/>
    <w:link w:val="Heading2Char"/>
    <w:uiPriority w:val="9"/>
    <w:qFormat/>
    <w:rsid w:val="00045DCF"/>
    <w:pPr>
      <w:spacing w:line="240" w:lineRule="auto"/>
      <w:outlineLvl w:val="1"/>
    </w:pPr>
    <w:rPr>
      <w:rFonts w:cs="Calibri"/>
      <w:b/>
      <w:bCs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45DCF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45DCF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0F4761" w:themeColor="accent1" w:themeShade="BF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45DCF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0F4761" w:themeColor="accent1" w:themeShade="BF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45DCF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45DCF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45DCF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45DCF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gnatureLine">
    <w:name w:val="Signature Line"/>
    <w:basedOn w:val="Normal"/>
    <w:link w:val="SignatureLineChar"/>
    <w:uiPriority w:val="2"/>
    <w:qFormat/>
    <w:rsid w:val="00045DCF"/>
    <w:pPr>
      <w:pBdr>
        <w:top w:val="single" w:sz="4" w:space="1" w:color="auto"/>
      </w:pBdr>
      <w:spacing w:line="240" w:lineRule="auto"/>
    </w:pPr>
    <w:rPr>
      <w:rFonts w:cs="Calibri"/>
      <w:szCs w:val="24"/>
    </w:rPr>
  </w:style>
  <w:style w:type="character" w:customStyle="1" w:styleId="SignatureLineChar">
    <w:name w:val="Signature Line Char"/>
    <w:basedOn w:val="DefaultParagraphFont"/>
    <w:link w:val="SignatureLine"/>
    <w:uiPriority w:val="2"/>
    <w:rsid w:val="00045DCF"/>
    <w:rPr>
      <w:rFonts w:ascii="Calibri" w:hAnsi="Calibri" w:cs="Calibri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7E725F"/>
    <w:rPr>
      <w:rFonts w:ascii="Calibri" w:hAnsi="Calibri" w:cs="Calibri"/>
      <w:b/>
      <w:bCs/>
      <w:sz w:val="24"/>
      <w:szCs w:val="24"/>
    </w:rPr>
  </w:style>
  <w:style w:type="character" w:customStyle="1" w:styleId="Heading2Char">
    <w:name w:val="Heading 2 Char"/>
    <w:aliases w:val="Header 2 Char"/>
    <w:basedOn w:val="DefaultParagraphFont"/>
    <w:link w:val="Heading2"/>
    <w:uiPriority w:val="9"/>
    <w:rsid w:val="00045DCF"/>
    <w:rPr>
      <w:rFonts w:ascii="Calibri" w:hAnsi="Calibri" w:cs="Calibri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45DCF"/>
    <w:rPr>
      <w:rFonts w:ascii="Calibri" w:eastAsiaTheme="majorEastAsia" w:hAnsi="Calibr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45DCF"/>
    <w:rPr>
      <w:rFonts w:ascii="Calibri" w:eastAsiaTheme="majorEastAsia" w:hAnsi="Calibri" w:cstheme="majorBidi"/>
      <w:i/>
      <w:iCs/>
      <w:color w:val="0F4761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45DCF"/>
    <w:rPr>
      <w:rFonts w:ascii="Calibri" w:eastAsiaTheme="majorEastAsia" w:hAnsi="Calibri" w:cstheme="majorBidi"/>
      <w:color w:val="0F4761" w:themeColor="accent1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45DCF"/>
    <w:rPr>
      <w:rFonts w:ascii="Calibri" w:eastAsiaTheme="majorEastAsia" w:hAnsi="Calibri" w:cstheme="majorBidi"/>
      <w:i/>
      <w:iCs/>
      <w:color w:val="595959" w:themeColor="text1" w:themeTint="A6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45DCF"/>
    <w:rPr>
      <w:rFonts w:ascii="Calibri" w:eastAsiaTheme="majorEastAsia" w:hAnsi="Calibri" w:cstheme="majorBidi"/>
      <w:color w:val="595959" w:themeColor="text1" w:themeTint="A6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45DCF"/>
    <w:rPr>
      <w:rFonts w:ascii="Calibri" w:eastAsiaTheme="majorEastAsia" w:hAnsi="Calibri" w:cstheme="majorBidi"/>
      <w:i/>
      <w:iCs/>
      <w:color w:val="272727" w:themeColor="text1" w:themeTint="D8"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45DCF"/>
    <w:rPr>
      <w:rFonts w:ascii="Calibri" w:eastAsiaTheme="majorEastAsia" w:hAnsi="Calibri" w:cstheme="majorBidi"/>
      <w:color w:val="272727" w:themeColor="text1" w:themeTint="D8"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unhideWhenUsed/>
    <w:rsid w:val="00045DCF"/>
    <w:pPr>
      <w:spacing w:line="240" w:lineRule="auto"/>
    </w:pPr>
    <w:rPr>
      <w:rFonts w:cs="Calibr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45DCF"/>
    <w:rPr>
      <w:rFonts w:ascii="Calibri" w:hAnsi="Calibri" w:cs="Calibri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045DCF"/>
    <w:pPr>
      <w:tabs>
        <w:tab w:val="center" w:pos="4680"/>
        <w:tab w:val="right" w:pos="9360"/>
      </w:tabs>
      <w:spacing w:after="0" w:line="240" w:lineRule="auto"/>
    </w:pPr>
    <w:rPr>
      <w:rFonts w:cs="Calibri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45DCF"/>
    <w:rPr>
      <w:rFonts w:ascii="Calibri" w:hAnsi="Calibri" w:cs="Calibri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45DCF"/>
    <w:pPr>
      <w:tabs>
        <w:tab w:val="center" w:pos="4680"/>
        <w:tab w:val="right" w:pos="9360"/>
      </w:tabs>
      <w:spacing w:after="0" w:line="240" w:lineRule="auto"/>
    </w:pPr>
    <w:rPr>
      <w:rFonts w:cs="Calibri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045DCF"/>
    <w:rPr>
      <w:rFonts w:ascii="Calibri" w:hAnsi="Calibri" w:cs="Calibri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045DCF"/>
    <w:rPr>
      <w:sz w:val="16"/>
      <w:szCs w:val="16"/>
    </w:rPr>
  </w:style>
  <w:style w:type="paragraph" w:styleId="Title">
    <w:name w:val="Title"/>
    <w:basedOn w:val="Normal"/>
    <w:next w:val="Normal"/>
    <w:link w:val="TitleChar"/>
    <w:uiPriority w:val="8"/>
    <w:qFormat/>
    <w:rsid w:val="00EE496F"/>
    <w:pPr>
      <w:spacing w:line="240" w:lineRule="auto"/>
    </w:pPr>
    <w:rPr>
      <w:rFonts w:cs="Calibri"/>
      <w:b/>
      <w:bCs/>
      <w:szCs w:val="28"/>
    </w:rPr>
  </w:style>
  <w:style w:type="character" w:customStyle="1" w:styleId="TitleChar">
    <w:name w:val="Title Char"/>
    <w:basedOn w:val="DefaultParagraphFont"/>
    <w:link w:val="Title"/>
    <w:uiPriority w:val="8"/>
    <w:rsid w:val="00EE496F"/>
    <w:rPr>
      <w:rFonts w:ascii="Calibri" w:hAnsi="Calibri" w:cs="Calibri"/>
      <w:b/>
      <w:bCs/>
      <w:sz w:val="24"/>
      <w:szCs w:val="28"/>
    </w:rPr>
  </w:style>
  <w:style w:type="paragraph" w:styleId="Subtitle">
    <w:name w:val="Subtitle"/>
    <w:basedOn w:val="Title"/>
    <w:next w:val="Normal"/>
    <w:link w:val="SubtitleChar"/>
    <w:uiPriority w:val="11"/>
    <w:unhideWhenUsed/>
    <w:qFormat/>
    <w:rsid w:val="00045DCF"/>
    <w:rPr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045DCF"/>
    <w:rPr>
      <w:rFonts w:ascii="Calibri" w:hAnsi="Calibri" w:cs="Calibri"/>
      <w:b/>
      <w:bCs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45DCF"/>
    <w:rPr>
      <w:color w:val="467886" w:themeColor="hyperlink"/>
      <w:u w:val="single"/>
    </w:rPr>
  </w:style>
  <w:style w:type="character" w:styleId="Strong">
    <w:name w:val="Strong"/>
    <w:basedOn w:val="DefaultParagraphFont"/>
    <w:uiPriority w:val="22"/>
    <w:unhideWhenUsed/>
    <w:qFormat/>
    <w:rsid w:val="00045DCF"/>
    <w:rPr>
      <w:b/>
      <w:bCs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45DC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45DCF"/>
    <w:rPr>
      <w:rFonts w:ascii="Calibri" w:hAnsi="Calibri" w:cs="Calibri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045DCF"/>
    <w:pPr>
      <w:spacing w:line="240" w:lineRule="auto"/>
      <w:ind w:left="720"/>
      <w:contextualSpacing/>
    </w:pPr>
    <w:rPr>
      <w:rFonts w:cs="Calibri"/>
      <w:szCs w:val="24"/>
    </w:rPr>
  </w:style>
  <w:style w:type="paragraph" w:styleId="Quote">
    <w:name w:val="Quote"/>
    <w:basedOn w:val="Normal"/>
    <w:next w:val="Normal"/>
    <w:link w:val="QuoteChar"/>
    <w:uiPriority w:val="29"/>
    <w:unhideWhenUsed/>
    <w:qFormat/>
    <w:rsid w:val="00045DCF"/>
    <w:pPr>
      <w:spacing w:before="160" w:line="240" w:lineRule="auto"/>
      <w:jc w:val="center"/>
    </w:pPr>
    <w:rPr>
      <w:rFonts w:cs="Calibri"/>
      <w:i/>
      <w:iCs/>
      <w:color w:val="404040" w:themeColor="text1" w:themeTint="BF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045DCF"/>
    <w:rPr>
      <w:rFonts w:ascii="Calibri" w:hAnsi="Calibri" w:cs="Calibri"/>
      <w:i/>
      <w:iCs/>
      <w:color w:val="404040" w:themeColor="text1" w:themeTint="BF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unhideWhenUsed/>
    <w:qFormat/>
    <w:rsid w:val="00045D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rFonts w:cs="Calibri"/>
      <w:i/>
      <w:iCs/>
      <w:color w:val="0F4761" w:themeColor="accent1" w:themeShade="BF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45DCF"/>
    <w:rPr>
      <w:rFonts w:ascii="Calibri" w:hAnsi="Calibri" w:cs="Calibri"/>
      <w:i/>
      <w:iCs/>
      <w:color w:val="0F4761" w:themeColor="accent1" w:themeShade="BF"/>
      <w:sz w:val="24"/>
      <w:szCs w:val="24"/>
    </w:rPr>
  </w:style>
  <w:style w:type="character" w:styleId="IntenseEmphasis">
    <w:name w:val="Intense Emphasis"/>
    <w:basedOn w:val="DefaultParagraphFont"/>
    <w:uiPriority w:val="21"/>
    <w:unhideWhenUsed/>
    <w:qFormat/>
    <w:rsid w:val="00045DC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unhideWhenUsed/>
    <w:qFormat/>
    <w:rsid w:val="00045DCF"/>
    <w:rPr>
      <w:b/>
      <w:bCs/>
      <w:smallCaps/>
      <w:color w:val="0F4761" w:themeColor="accent1" w:themeShade="BF"/>
      <w:spacing w:val="5"/>
    </w:rPr>
  </w:style>
  <w:style w:type="character" w:styleId="UnresolvedMention">
    <w:name w:val="Unresolved Mention"/>
    <w:basedOn w:val="DefaultParagraphFont"/>
    <w:uiPriority w:val="99"/>
    <w:semiHidden/>
    <w:unhideWhenUsed/>
    <w:rsid w:val="00045DC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2573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262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Possible Side Effects of Venetoclax</vt:lpstr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Possible Side Effects of Venetoclax</dc:title>
  <dc:subject>Possible Side Effects of Venetoclax</dc:subject>
  <dc:creator>HHS/DCTD/CTEP</dc:creator>
  <cp:keywords>Venetoclax, possible, side effects, commercial use</cp:keywords>
  <dc:description/>
  <cp:lastModifiedBy>Smith, Kathleen (NIH/NCI) [C]</cp:lastModifiedBy>
  <cp:revision>4</cp:revision>
  <dcterms:created xsi:type="dcterms:W3CDTF">2025-12-09T21:06:00Z</dcterms:created>
  <dcterms:modified xsi:type="dcterms:W3CDTF">2025-12-16T18:47:00Z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</Properties>
</file>