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7ACA1D7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0A3559" w:rsidRPr="006D65F8">
        <w:t>Vemurafenib</w:t>
      </w:r>
      <w:r w:rsidR="000A3559" w:rsidRPr="007E725F">
        <w:t xml:space="preserve"> </w:t>
      </w:r>
      <w:r w:rsidRPr="007E725F">
        <w:t xml:space="preserve">(Table Version Date: </w:t>
      </w:r>
      <w:r w:rsidR="000A3559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3559" w14:paraId="09805021" w14:textId="77777777" w:rsidTr="0069107D">
        <w:trPr>
          <w:cantSplit/>
          <w:tblHeader/>
        </w:trPr>
        <w:tc>
          <w:tcPr>
            <w:tcW w:w="9350" w:type="dxa"/>
          </w:tcPr>
          <w:p w14:paraId="0C7444C2" w14:textId="77777777" w:rsidR="000A3559" w:rsidRPr="00CF48CE" w:rsidRDefault="000A3559" w:rsidP="0069107D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37E90A7" w14:textId="77777777" w:rsidR="000A3559" w:rsidRPr="004A39AB" w:rsidRDefault="000A3559" w:rsidP="0069107D">
            <w:pPr>
              <w:spacing w:after="0"/>
              <w:jc w:val="center"/>
            </w:pPr>
            <w:r>
              <w:t xml:space="preserve">In 100 people receiving </w:t>
            </w:r>
            <w:r w:rsidRPr="006D65F8">
              <w:t>Vemurafenib</w:t>
            </w:r>
            <w:r>
              <w:t>, more than 20 and up to 100 may have:</w:t>
            </w:r>
          </w:p>
        </w:tc>
      </w:tr>
      <w:tr w:rsidR="000A3559" w14:paraId="622D739A" w14:textId="77777777" w:rsidTr="0069107D">
        <w:tc>
          <w:tcPr>
            <w:tcW w:w="9350" w:type="dxa"/>
          </w:tcPr>
          <w:p w14:paraId="1A8EC653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A new skin cancer resulting from treatment</w:t>
            </w:r>
          </w:p>
          <w:p w14:paraId="725B2ACD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Kidney damage which may cause swelling, may require dialysis</w:t>
            </w:r>
          </w:p>
          <w:p w14:paraId="2E85F3B5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Nausea, diarrhea</w:t>
            </w:r>
          </w:p>
          <w:p w14:paraId="63E33CB2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Headache, pain</w:t>
            </w:r>
          </w:p>
          <w:p w14:paraId="1F9C5F9E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Tiredness</w:t>
            </w:r>
          </w:p>
          <w:p w14:paraId="4D0CF9E7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Skin changes, including redness, pain or peeling that can be severe, increased risk of sunburn</w:t>
            </w:r>
          </w:p>
          <w:p w14:paraId="05DBF407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D65F8">
              <w:t>Hair loss</w:t>
            </w:r>
          </w:p>
        </w:tc>
      </w:tr>
    </w:tbl>
    <w:p w14:paraId="04B8CA98" w14:textId="77777777" w:rsidR="000A3559" w:rsidRDefault="000A3559" w:rsidP="000A355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3559" w14:paraId="686FF687" w14:textId="77777777" w:rsidTr="0069107D">
        <w:trPr>
          <w:cantSplit/>
          <w:tblHeader/>
        </w:trPr>
        <w:tc>
          <w:tcPr>
            <w:tcW w:w="9350" w:type="dxa"/>
          </w:tcPr>
          <w:p w14:paraId="4040CF0F" w14:textId="77777777" w:rsidR="000A3559" w:rsidRDefault="000A3559" w:rsidP="006910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15441E0" w14:textId="77777777" w:rsidR="000A3559" w:rsidRPr="004A39AB" w:rsidRDefault="000A3559" w:rsidP="0069107D">
            <w:pPr>
              <w:spacing w:after="0"/>
              <w:jc w:val="center"/>
            </w:pPr>
            <w:r>
              <w:t xml:space="preserve">In 100 people receiving </w:t>
            </w:r>
            <w:r w:rsidRPr="006D65F8">
              <w:t>Vemurafenib</w:t>
            </w:r>
            <w:r>
              <w:t>, from 4 to 20 may have:</w:t>
            </w:r>
          </w:p>
        </w:tc>
      </w:tr>
      <w:tr w:rsidR="000A3559" w14:paraId="023A733D" w14:textId="77777777" w:rsidTr="0069107D">
        <w:tc>
          <w:tcPr>
            <w:tcW w:w="9350" w:type="dxa"/>
          </w:tcPr>
          <w:p w14:paraId="2A51962D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Abnormal heartbeat which may cause fainting</w:t>
            </w:r>
          </w:p>
          <w:p w14:paraId="16FAFCDD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Swelling of arms, legs</w:t>
            </w:r>
          </w:p>
          <w:p w14:paraId="35C36CD3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Swelling or tenderness of vessels</w:t>
            </w:r>
          </w:p>
          <w:p w14:paraId="25329985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Cough</w:t>
            </w:r>
          </w:p>
          <w:p w14:paraId="21384601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Blood clot which may cause blurred vision or blindness</w:t>
            </w:r>
          </w:p>
          <w:p w14:paraId="06E2612B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Vomiting, constipation, belly pain</w:t>
            </w:r>
          </w:p>
          <w:p w14:paraId="35B66911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Changes in taste, loss of appetite</w:t>
            </w:r>
          </w:p>
          <w:p w14:paraId="31E97EBA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Muscle weakness</w:t>
            </w:r>
          </w:p>
          <w:p w14:paraId="65AF7F55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Fever</w:t>
            </w:r>
          </w:p>
          <w:p w14:paraId="18B4D0F3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Hand-foot syndrome (palmar-plantar erythrodysesthesia) which may cause redness, pain or peeling of palms and soles</w:t>
            </w:r>
          </w:p>
          <w:p w14:paraId="6BC0B16C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Painful skin bumps</w:t>
            </w:r>
          </w:p>
          <w:p w14:paraId="5A637072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lastRenderedPageBreak/>
              <w:t>Swelling and redness of the skin</w:t>
            </w:r>
          </w:p>
          <w:p w14:paraId="33DDBB21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Sores on the skin which may become cancer</w:t>
            </w:r>
          </w:p>
          <w:p w14:paraId="5C60A22D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D65F8">
              <w:t>Dry skin</w:t>
            </w:r>
          </w:p>
        </w:tc>
      </w:tr>
    </w:tbl>
    <w:p w14:paraId="1763AB4D" w14:textId="77777777" w:rsidR="000A3559" w:rsidRDefault="000A3559" w:rsidP="000A355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3559" w14:paraId="343B1759" w14:textId="77777777" w:rsidTr="0069107D">
        <w:trPr>
          <w:cantSplit/>
          <w:tblHeader/>
        </w:trPr>
        <w:tc>
          <w:tcPr>
            <w:tcW w:w="9350" w:type="dxa"/>
          </w:tcPr>
          <w:p w14:paraId="65AF6F08" w14:textId="77777777" w:rsidR="000A3559" w:rsidRDefault="000A3559" w:rsidP="006910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16437062" w14:textId="77777777" w:rsidR="000A3559" w:rsidRPr="004A39AB" w:rsidRDefault="000A3559" w:rsidP="0069107D">
            <w:pPr>
              <w:spacing w:after="0"/>
              <w:jc w:val="center"/>
            </w:pPr>
            <w:r>
              <w:t xml:space="preserve">In 100 people receiving </w:t>
            </w:r>
            <w:r w:rsidRPr="006D65F8">
              <w:t>Vemurafenib</w:t>
            </w:r>
            <w:r>
              <w:t>, 3 or fewer may have:</w:t>
            </w:r>
          </w:p>
        </w:tc>
      </w:tr>
      <w:tr w:rsidR="000A3559" w14:paraId="3648EB64" w14:textId="77777777" w:rsidTr="0069107D">
        <w:tc>
          <w:tcPr>
            <w:tcW w:w="9350" w:type="dxa"/>
          </w:tcPr>
          <w:p w14:paraId="59FB9091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Change in heart rhythm</w:t>
            </w:r>
          </w:p>
          <w:p w14:paraId="22E5DF59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Infection, especially when white blood cell count is low</w:t>
            </w:r>
          </w:p>
          <w:p w14:paraId="67B6168C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 xml:space="preserve">Liver </w:t>
            </w:r>
            <w:proofErr w:type="gramStart"/>
            <w:r w:rsidRPr="006D65F8">
              <w:t>damage which</w:t>
            </w:r>
            <w:proofErr w:type="gramEnd"/>
            <w:r w:rsidRPr="006D65F8">
              <w:t xml:space="preserve"> may cause yellowing of eyes and skin, swelling</w:t>
            </w:r>
          </w:p>
          <w:p w14:paraId="4F8BE20F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Swelling and redness of the eye, blurred vision, blindness</w:t>
            </w:r>
          </w:p>
          <w:p w14:paraId="446C3430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Scarring in the tissues of the hands and feet which may cause fingers and toes to be stuck in the bent position</w:t>
            </w:r>
          </w:p>
          <w:p w14:paraId="061AEE02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Allergic reaction which may cause rash, low blood pressure, wheezing, shortness of breath, swelling of face or throat</w:t>
            </w:r>
          </w:p>
          <w:p w14:paraId="52296AAA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Radiation recall syndrome which may cause swelling and redness of the area of radiation</w:t>
            </w:r>
          </w:p>
          <w:p w14:paraId="19EDCE7B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D65F8">
              <w:t>Stevens-Johnson syndrome which may cause severe skin rash with blisters and peeling which can involve mouth and other parts of the body</w:t>
            </w:r>
          </w:p>
          <w:p w14:paraId="53170C8A" w14:textId="77777777" w:rsidR="000A3559" w:rsidRPr="006D65F8" w:rsidRDefault="000A3559" w:rsidP="000A35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D65F8">
              <w:t>Skin rash developing 1-8 weeks after a drug is given which may be accompanied by fever, lymph node swelling and organ failure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0A3559"/>
    <w:rsid w:val="00147513"/>
    <w:rsid w:val="00164FCF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53654"/>
    <w:rsid w:val="00EA2F98"/>
    <w:rsid w:val="00EE496F"/>
    <w:rsid w:val="00F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Vemurafenib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Vemurafenib</dc:title>
  <dc:subject>Possible Side Effects of Vemurafenib</dc:subject>
  <dc:creator>HHS/DCTD/CTEP</dc:creator>
  <cp:keywords>Vemurafenib, possible, side effects, commercial use</cp:keywords>
  <dc:description/>
  <cp:lastModifiedBy>Smith, Kathleen (NIH/NCI) [C]</cp:lastModifiedBy>
  <cp:revision>4</cp:revision>
  <dcterms:created xsi:type="dcterms:W3CDTF">2025-12-09T21:08:00Z</dcterms:created>
  <dcterms:modified xsi:type="dcterms:W3CDTF">2025-12-16T18:47:00Z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