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55A0" w14:textId="41F10130" w:rsidR="00E03C88" w:rsidRPr="00656147" w:rsidRDefault="00E03C88" w:rsidP="00393A46">
      <w:pPr>
        <w:pStyle w:val="Heading1"/>
        <w:ind w:left="173"/>
      </w:pPr>
      <w:r w:rsidRPr="00656147">
        <w:t xml:space="preserve">Possible Side Effects of </w:t>
      </w:r>
      <w:r w:rsidR="00181BB1">
        <w:t xml:space="preserve">FOLFOX (Leucovorin, </w:t>
      </w:r>
      <w:r w:rsidR="00DB6938">
        <w:t>5-</w:t>
      </w:r>
      <w:r w:rsidR="006000EA" w:rsidRPr="00656147">
        <w:t>Fluorouracil</w:t>
      </w:r>
      <w:r w:rsidR="00E5209B" w:rsidRPr="00656147">
        <w:t>, Oxaliplatin</w:t>
      </w:r>
      <w:r w:rsidR="00181BB1">
        <w:t>)</w:t>
      </w:r>
      <w:r w:rsidRPr="00656147">
        <w:t xml:space="preserve"> (Table Version Date: </w:t>
      </w:r>
      <w:r w:rsidR="00623E39">
        <w:t xml:space="preserve">February </w:t>
      </w:r>
      <w:r w:rsidR="003B6887">
        <w:t xml:space="preserve">7, </w:t>
      </w:r>
      <w:r w:rsidR="00423E8B">
        <w:t>2025</w:t>
      </w:r>
      <w:r w:rsidRPr="00656147">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1CAFC056" w14:textId="77777777" w:rsidTr="00393A46">
        <w:trPr>
          <w:cantSplit/>
          <w:tblHeader/>
        </w:trPr>
        <w:tc>
          <w:tcPr>
            <w:tcW w:w="10728" w:type="dxa"/>
          </w:tcPr>
          <w:p w14:paraId="0864C394" w14:textId="2BBEEBB8" w:rsidR="00704B3C" w:rsidRPr="00656147" w:rsidRDefault="00E708C8" w:rsidP="006B3F89">
            <w:pPr>
              <w:jc w:val="center"/>
              <w:rPr>
                <w:rFonts w:ascii="Times New Roman" w:hAnsi="Times New Roman"/>
                <w:b/>
                <w:sz w:val="24"/>
                <w:szCs w:val="24"/>
              </w:rPr>
            </w:pPr>
            <w:r w:rsidRPr="00656147">
              <w:rPr>
                <w:rStyle w:val="Strong"/>
              </w:rPr>
              <w:t>COMMON, SOME MAY BE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181BB1">
              <w:rPr>
                <w:rFonts w:ascii="Times New Roman" w:hAnsi="Times New Roman"/>
                <w:sz w:val="24"/>
                <w:szCs w:val="24"/>
              </w:rPr>
              <w:t xml:space="preserve">FOLFOX (Leucovorin, </w:t>
            </w:r>
            <w:r w:rsidR="00DB6938">
              <w:rPr>
                <w:rFonts w:ascii="Times New Roman" w:hAnsi="Times New Roman"/>
                <w:sz w:val="24"/>
                <w:szCs w:val="24"/>
              </w:rPr>
              <w:t>5-</w:t>
            </w:r>
            <w:r w:rsidR="006000EA" w:rsidRPr="00656147">
              <w:rPr>
                <w:rFonts w:ascii="Times New Roman" w:hAnsi="Times New Roman"/>
                <w:sz w:val="24"/>
                <w:szCs w:val="24"/>
              </w:rPr>
              <w:t>Fluorouracil</w:t>
            </w:r>
            <w:r w:rsidR="00E03C88" w:rsidRPr="00656147">
              <w:rPr>
                <w:rFonts w:ascii="Times New Roman" w:hAnsi="Times New Roman"/>
                <w:sz w:val="24"/>
                <w:szCs w:val="24"/>
              </w:rPr>
              <w:t xml:space="preserve">, </w:t>
            </w:r>
            <w:r w:rsidR="00E5209B" w:rsidRPr="00656147">
              <w:rPr>
                <w:rFonts w:ascii="Times New Roman" w:hAnsi="Times New Roman"/>
                <w:sz w:val="24"/>
                <w:szCs w:val="24"/>
              </w:rPr>
              <w:t>Oxaliplatin</w:t>
            </w:r>
            <w:r w:rsidR="00181BB1">
              <w:rPr>
                <w:rFonts w:ascii="Times New Roman" w:hAnsi="Times New Roman"/>
                <w:sz w:val="24"/>
                <w:szCs w:val="24"/>
              </w:rPr>
              <w:t>)</w:t>
            </w:r>
            <w:r w:rsidR="00E5209B" w:rsidRPr="00656147">
              <w:rPr>
                <w:rFonts w:ascii="Times New Roman" w:hAnsi="Times New Roman"/>
                <w:sz w:val="24"/>
                <w:szCs w:val="24"/>
              </w:rPr>
              <w:t xml:space="preserve">, </w:t>
            </w:r>
            <w:r w:rsidR="00831CB1" w:rsidRPr="00656147">
              <w:rPr>
                <w:rFonts w:ascii="Times New Roman" w:hAnsi="Times New Roman"/>
                <w:sz w:val="24"/>
                <w:szCs w:val="24"/>
              </w:rPr>
              <w:t>more than 20 and up to 100 may have</w:t>
            </w:r>
            <w:r w:rsidR="00E03C88" w:rsidRPr="00656147">
              <w:rPr>
                <w:rFonts w:ascii="Times New Roman" w:hAnsi="Times New Roman"/>
                <w:sz w:val="24"/>
                <w:szCs w:val="24"/>
              </w:rPr>
              <w:t>:</w:t>
            </w:r>
          </w:p>
        </w:tc>
      </w:tr>
      <w:tr w:rsidR="009451C5" w:rsidRPr="00656147" w14:paraId="66762FBC" w14:textId="77777777" w:rsidTr="00393A46">
        <w:tc>
          <w:tcPr>
            <w:tcW w:w="10728" w:type="dxa"/>
          </w:tcPr>
          <w:p w14:paraId="1D72663B" w14:textId="271BC4B7"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Infection,</w:t>
            </w:r>
            <w:r w:rsidR="00F97902">
              <w:rPr>
                <w:rFonts w:ascii="Times New Roman" w:hAnsi="Times New Roman"/>
                <w:sz w:val="24"/>
                <w:szCs w:val="24"/>
              </w:rPr>
              <w:t xml:space="preserve"> possibly in the blood,</w:t>
            </w:r>
            <w:r w:rsidRPr="00605C68">
              <w:rPr>
                <w:rFonts w:ascii="Times New Roman" w:hAnsi="Times New Roman"/>
                <w:sz w:val="24"/>
                <w:szCs w:val="24"/>
              </w:rPr>
              <w:t xml:space="preserve"> especially when white blood cell count is low</w:t>
            </w:r>
          </w:p>
          <w:p w14:paraId="48C8A7BF" w14:textId="63A52D33"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Bruising, bleeding</w:t>
            </w:r>
          </w:p>
          <w:p w14:paraId="54D81AB5" w14:textId="429C4F9B"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Anemia which may require blood transfusion</w:t>
            </w:r>
          </w:p>
          <w:p w14:paraId="0185872C" w14:textId="0160F11C"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Diarrhea, nausea, vomiting, constipation, loss of appetite</w:t>
            </w:r>
            <w:r w:rsidR="00BD13D6">
              <w:rPr>
                <w:rFonts w:ascii="Times New Roman" w:hAnsi="Times New Roman"/>
                <w:sz w:val="24"/>
                <w:szCs w:val="24"/>
              </w:rPr>
              <w:t>, belly pain</w:t>
            </w:r>
          </w:p>
          <w:p w14:paraId="7A9F484C" w14:textId="315874B8"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Sores in throat or mouth which may cause difficulty swallowing</w:t>
            </w:r>
          </w:p>
          <w:p w14:paraId="4BA576FB" w14:textId="108B0009"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Swelling</w:t>
            </w:r>
            <w:r w:rsidR="00BD13D6">
              <w:rPr>
                <w:rFonts w:ascii="Times New Roman" w:hAnsi="Times New Roman"/>
                <w:sz w:val="24"/>
                <w:szCs w:val="24"/>
              </w:rPr>
              <w:t>,</w:t>
            </w:r>
            <w:r w:rsidRPr="00605C68">
              <w:rPr>
                <w:rFonts w:ascii="Times New Roman" w:hAnsi="Times New Roman"/>
                <w:sz w:val="24"/>
                <w:szCs w:val="24"/>
              </w:rPr>
              <w:t xml:space="preserve"> redness</w:t>
            </w:r>
            <w:r w:rsidR="00BD13D6">
              <w:rPr>
                <w:rFonts w:ascii="Times New Roman" w:hAnsi="Times New Roman"/>
                <w:sz w:val="24"/>
                <w:szCs w:val="24"/>
              </w:rPr>
              <w:t>, or pain</w:t>
            </w:r>
            <w:r w:rsidRPr="00605C68">
              <w:rPr>
                <w:rFonts w:ascii="Times New Roman" w:hAnsi="Times New Roman"/>
                <w:sz w:val="24"/>
                <w:szCs w:val="24"/>
              </w:rPr>
              <w:t xml:space="preserve"> at the site of the medication injection</w:t>
            </w:r>
          </w:p>
          <w:p w14:paraId="25D26BCE" w14:textId="3F8D0B52"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Numbness, pain and tingling of the arms, legs, fingers, and/or toes</w:t>
            </w:r>
          </w:p>
          <w:p w14:paraId="147E718A" w14:textId="20F82F85"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Tingling or a loss of feeling in your hands, feet, nose, or tightness in throat or jaw, or difficulty swallowing or breathing which may be made worse by exposure to cold (may occur more than 14 days after administration of the drug)</w:t>
            </w:r>
          </w:p>
          <w:p w14:paraId="51D67B58" w14:textId="6C43B5EA"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Difficulty walking, using your hands, opening mouth, talking, with balance and hearing, smelling, eating, sleeping, emptying the bladder (may occur more than 14 days after administration of the drug)</w:t>
            </w:r>
          </w:p>
          <w:p w14:paraId="2C46D25C" w14:textId="6B140FC2" w:rsidR="00605593" w:rsidRPr="00605C68"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 xml:space="preserve">Hand-foot syndrome (palmar-plantar erythrodysesthesia) </w:t>
            </w:r>
            <w:r w:rsidR="00D2637A">
              <w:rPr>
                <w:rFonts w:ascii="Times New Roman" w:hAnsi="Times New Roman"/>
                <w:sz w:val="24"/>
                <w:szCs w:val="24"/>
              </w:rPr>
              <w:t xml:space="preserve">which may cause </w:t>
            </w:r>
            <w:r w:rsidRPr="00605C68">
              <w:rPr>
                <w:rFonts w:ascii="Times New Roman" w:hAnsi="Times New Roman"/>
                <w:sz w:val="24"/>
                <w:szCs w:val="24"/>
              </w:rPr>
              <w:t>redness, pain or peeling of palms and soles</w:t>
            </w:r>
          </w:p>
          <w:p w14:paraId="3400E2C6" w14:textId="118AEE8E" w:rsidR="00605593" w:rsidRPr="00605C68"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Increased risk of sunburn, itching, blisters on the skin, dry skin</w:t>
            </w:r>
          </w:p>
          <w:p w14:paraId="2108871F" w14:textId="32F009F6" w:rsidR="00605593" w:rsidRPr="00605C68"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Tiredness</w:t>
            </w:r>
          </w:p>
          <w:p w14:paraId="5F3464C9" w14:textId="3DBAE355" w:rsidR="00605593" w:rsidRPr="00605C68"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Pain</w:t>
            </w:r>
          </w:p>
          <w:p w14:paraId="780B5985" w14:textId="45AFF9DD" w:rsidR="00D7716B" w:rsidRPr="00656147"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 xml:space="preserve">Fever, cough </w:t>
            </w:r>
          </w:p>
        </w:tc>
      </w:tr>
    </w:tbl>
    <w:p w14:paraId="5F123934" w14:textId="77777777" w:rsidR="00292DC1" w:rsidRPr="00656147" w:rsidRDefault="00292DC1">
      <w:pPr>
        <w:rPr>
          <w:rFonts w:ascii="Times New Roman" w:hAnsi="Times New Roman"/>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256F298F" w14:textId="77777777" w:rsidTr="00EC38EA">
        <w:trPr>
          <w:cantSplit/>
          <w:tblHeader/>
        </w:trPr>
        <w:tc>
          <w:tcPr>
            <w:tcW w:w="10728" w:type="dxa"/>
          </w:tcPr>
          <w:p w14:paraId="59296E09" w14:textId="091A6310" w:rsidR="00704B3C" w:rsidRPr="00656147" w:rsidRDefault="00E708C8" w:rsidP="00E5209B">
            <w:pPr>
              <w:jc w:val="center"/>
              <w:rPr>
                <w:rFonts w:ascii="Times New Roman" w:hAnsi="Times New Roman"/>
                <w:b/>
                <w:sz w:val="24"/>
                <w:szCs w:val="24"/>
              </w:rPr>
            </w:pPr>
            <w:r w:rsidRPr="00656147">
              <w:rPr>
                <w:rStyle w:val="Strong"/>
              </w:rPr>
              <w:t>OCCASIONAL, SOME MAY BE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181BB1">
              <w:rPr>
                <w:rFonts w:ascii="Times New Roman" w:hAnsi="Times New Roman"/>
                <w:sz w:val="24"/>
                <w:szCs w:val="24"/>
              </w:rPr>
              <w:t>FOLFOX (Leucovorin, 5-</w:t>
            </w:r>
            <w:r w:rsidR="00181BB1" w:rsidRPr="00656147">
              <w:rPr>
                <w:rFonts w:ascii="Times New Roman" w:hAnsi="Times New Roman"/>
                <w:sz w:val="24"/>
                <w:szCs w:val="24"/>
              </w:rPr>
              <w:t>Fluorouracil, Oxaliplatin</w:t>
            </w:r>
            <w:r w:rsidR="00181BB1">
              <w:rPr>
                <w:rFonts w:ascii="Times New Roman" w:hAnsi="Times New Roman"/>
                <w:sz w:val="24"/>
                <w:szCs w:val="24"/>
              </w:rPr>
              <w:t>)</w:t>
            </w:r>
            <w:r w:rsidR="00E5209B" w:rsidRPr="00656147">
              <w:rPr>
                <w:rFonts w:ascii="Times New Roman" w:hAnsi="Times New Roman"/>
                <w:sz w:val="24"/>
                <w:szCs w:val="24"/>
              </w:rPr>
              <w:t xml:space="preserve">, </w:t>
            </w:r>
            <w:r w:rsidR="00E03C88" w:rsidRPr="00656147">
              <w:rPr>
                <w:rFonts w:ascii="Times New Roman" w:hAnsi="Times New Roman"/>
                <w:sz w:val="24"/>
                <w:szCs w:val="24"/>
              </w:rPr>
              <w:t>from 4 to 20 may have:</w:t>
            </w:r>
          </w:p>
        </w:tc>
      </w:tr>
      <w:tr w:rsidR="009451C5" w:rsidRPr="00656147" w14:paraId="30DD7C72" w14:textId="77777777" w:rsidTr="004D29D1">
        <w:tc>
          <w:tcPr>
            <w:tcW w:w="10728" w:type="dxa"/>
          </w:tcPr>
          <w:p w14:paraId="349A2812" w14:textId="7F0E69F4" w:rsidR="00E03C88" w:rsidRPr="00605C68" w:rsidRDefault="00E174BD"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Chest pain</w:t>
            </w:r>
            <w:r w:rsidR="00423E8B">
              <w:rPr>
                <w:rFonts w:ascii="Times New Roman" w:hAnsi="Times New Roman"/>
                <w:sz w:val="24"/>
                <w:szCs w:val="24"/>
              </w:rPr>
              <w:t>, shortness of breath</w:t>
            </w:r>
          </w:p>
          <w:p w14:paraId="18FFFB34" w14:textId="51159922" w:rsidR="00630135" w:rsidRPr="00605C68" w:rsidRDefault="0063013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 xml:space="preserve">Abnormal heartbeat </w:t>
            </w:r>
            <w:r w:rsidR="004E5557" w:rsidRPr="00605C68">
              <w:rPr>
                <w:rFonts w:ascii="Times New Roman" w:hAnsi="Times New Roman"/>
                <w:sz w:val="24"/>
                <w:szCs w:val="24"/>
              </w:rPr>
              <w:t xml:space="preserve">or change in heart rhythm </w:t>
            </w:r>
            <w:r w:rsidRPr="00605C68">
              <w:rPr>
                <w:rFonts w:ascii="Times New Roman" w:hAnsi="Times New Roman"/>
                <w:sz w:val="24"/>
                <w:szCs w:val="24"/>
              </w:rPr>
              <w:t>which may cause fainting</w:t>
            </w:r>
          </w:p>
          <w:p w14:paraId="2F54CA5D" w14:textId="44A08624" w:rsidR="00C25646" w:rsidRPr="00605C68" w:rsidRDefault="00C25646"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Stroke which may cause paralysis, weakness, headache</w:t>
            </w:r>
          </w:p>
          <w:p w14:paraId="66E3255D" w14:textId="77102E5A" w:rsidR="00382CD0" w:rsidRPr="00605C68" w:rsidRDefault="00382CD0"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Swelling of the body which may cause shortness of breath</w:t>
            </w:r>
          </w:p>
          <w:p w14:paraId="331D4CE8" w14:textId="0D8F94F3" w:rsidR="00382CD0" w:rsidRPr="00605C68" w:rsidRDefault="00423E8B"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C</w:t>
            </w:r>
            <w:r w:rsidR="00382CD0" w:rsidRPr="00605C68">
              <w:rPr>
                <w:rFonts w:ascii="Times New Roman" w:hAnsi="Times New Roman"/>
                <w:sz w:val="24"/>
                <w:szCs w:val="24"/>
              </w:rPr>
              <w:t>onfusion</w:t>
            </w:r>
          </w:p>
          <w:p w14:paraId="061C3E3F" w14:textId="636B1EEA" w:rsidR="00382CD0" w:rsidRPr="00605C68" w:rsidRDefault="00382CD0"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Allergic reaction which may cause rash, low blood pressure, wheezing, shortness of breath, swelling of the face or throat</w:t>
            </w:r>
          </w:p>
          <w:p w14:paraId="048CA1D3" w14:textId="1F835BA5" w:rsidR="00DC03E8" w:rsidRPr="00605C68" w:rsidRDefault="00DC03E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Blood clot which may cause swelling, pain, or shortness of breath</w:t>
            </w:r>
          </w:p>
          <w:p w14:paraId="2228D234" w14:textId="0D5F7B12" w:rsidR="00DC03E8" w:rsidRPr="00605C68" w:rsidRDefault="00DC03E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Bleeding from multiple sites including bleeding of the brain</w:t>
            </w:r>
          </w:p>
          <w:p w14:paraId="1314D15C" w14:textId="7E89C9DA" w:rsidR="00DC03E8" w:rsidRPr="00605C68" w:rsidRDefault="00DC03E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Internal bleeding which may cause black tarry stool, blood in vomit or urine, or coughing up blood</w:t>
            </w:r>
          </w:p>
          <w:p w14:paraId="20B0804E" w14:textId="07119E0B" w:rsidR="00D30AE4" w:rsidRPr="00605C68" w:rsidRDefault="00D30AE4"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 xml:space="preserve">Liver damage </w:t>
            </w:r>
            <w:r w:rsidR="00423E8B">
              <w:rPr>
                <w:rFonts w:ascii="Times New Roman" w:hAnsi="Times New Roman"/>
                <w:sz w:val="24"/>
                <w:szCs w:val="24"/>
              </w:rPr>
              <w:t xml:space="preserve">or scarring </w:t>
            </w:r>
            <w:r w:rsidRPr="00605C68">
              <w:rPr>
                <w:rFonts w:ascii="Times New Roman" w:hAnsi="Times New Roman"/>
                <w:sz w:val="24"/>
                <w:szCs w:val="24"/>
              </w:rPr>
              <w:t>which may cause yellowing of eyes and skin</w:t>
            </w:r>
          </w:p>
          <w:p w14:paraId="2E36E78F" w14:textId="49E8CA90" w:rsidR="00D30AE4" w:rsidRPr="00605C68" w:rsidRDefault="00D30AE4"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Hearing loss</w:t>
            </w:r>
          </w:p>
          <w:p w14:paraId="0B5E2DC6" w14:textId="2BEB6FB3" w:rsidR="00A43718" w:rsidRPr="00605C68" w:rsidRDefault="00A4371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Visual disturbances, abnormal eye movement, discomfort from light and watering eyes</w:t>
            </w:r>
          </w:p>
          <w:p w14:paraId="12C32F6F" w14:textId="77777777" w:rsidR="00D2637A" w:rsidRDefault="00A4371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Sores in stomach which may cause belly pain</w:t>
            </w:r>
          </w:p>
          <w:p w14:paraId="739FB063" w14:textId="6703AAFA" w:rsidR="00423E8B" w:rsidRPr="00605C68" w:rsidRDefault="00423E8B"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Heartburn</w:t>
            </w:r>
          </w:p>
          <w:p w14:paraId="4891D8CD" w14:textId="02DDB5A2" w:rsidR="000C4C28" w:rsidRPr="00605C68" w:rsidRDefault="000C4C2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Damage to the muscles which may cause muscle pain, dark red urine</w:t>
            </w:r>
          </w:p>
          <w:p w14:paraId="1E370BF6" w14:textId="0E8DAAB2" w:rsidR="000C4C28" w:rsidRPr="00605C68" w:rsidRDefault="000C4C2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Muscle weakness</w:t>
            </w:r>
          </w:p>
          <w:p w14:paraId="6D65CF47" w14:textId="6BDA33E6" w:rsidR="000C4C28" w:rsidRPr="00605C68" w:rsidRDefault="001E795E"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W</w:t>
            </w:r>
            <w:r w:rsidR="000C4C28" w:rsidRPr="00605C68">
              <w:rPr>
                <w:rFonts w:ascii="Times New Roman" w:hAnsi="Times New Roman"/>
                <w:sz w:val="24"/>
                <w:szCs w:val="24"/>
              </w:rPr>
              <w:t>eight loss, dehydration</w:t>
            </w:r>
          </w:p>
          <w:p w14:paraId="387ACE95" w14:textId="77777777" w:rsidR="00D2637A" w:rsidRDefault="00C063C2"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Dizziness, headache</w:t>
            </w:r>
          </w:p>
          <w:p w14:paraId="5B4BA823" w14:textId="64FF7D67" w:rsidR="00F97902" w:rsidRPr="00605C68" w:rsidRDefault="00F97902"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 xml:space="preserve">Difficulty sleeping </w:t>
            </w:r>
          </w:p>
          <w:p w14:paraId="2EEAB389" w14:textId="77777777" w:rsidR="00D2637A" w:rsidRDefault="00FA1DAD"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Changes in taste, voice</w:t>
            </w:r>
            <w:r w:rsidR="00423E8B">
              <w:rPr>
                <w:rFonts w:ascii="Times New Roman" w:hAnsi="Times New Roman"/>
                <w:sz w:val="24"/>
                <w:szCs w:val="24"/>
              </w:rPr>
              <w:t>, dry mouth</w:t>
            </w:r>
          </w:p>
          <w:p w14:paraId="3250AB5B" w14:textId="60FB975D" w:rsidR="00423E8B" w:rsidRPr="00605C68" w:rsidRDefault="00423E8B"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Stuffy nose, chills</w:t>
            </w:r>
            <w:r w:rsidR="00F97902">
              <w:rPr>
                <w:rFonts w:ascii="Times New Roman" w:hAnsi="Times New Roman"/>
                <w:sz w:val="24"/>
                <w:szCs w:val="24"/>
              </w:rPr>
              <w:t xml:space="preserve"> </w:t>
            </w:r>
          </w:p>
          <w:p w14:paraId="440CC78B" w14:textId="6E4D8467" w:rsidR="00423E8B" w:rsidRPr="00423E8B" w:rsidRDefault="00423E8B" w:rsidP="00423E8B">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lastRenderedPageBreak/>
              <w:t>Change in skin or nails, rash</w:t>
            </w:r>
          </w:p>
          <w:p w14:paraId="637C412E" w14:textId="300AAAB5" w:rsidR="00D7716B" w:rsidRPr="00605593"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Hair loss</w:t>
            </w:r>
          </w:p>
        </w:tc>
      </w:tr>
    </w:tbl>
    <w:p w14:paraId="3BFBE91F" w14:textId="77777777" w:rsidR="00292DC1" w:rsidRPr="00656147" w:rsidRDefault="00292DC1">
      <w:pPr>
        <w:rPr>
          <w:rFonts w:ascii="Times New Roman" w:hAnsi="Times New Roman"/>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731AB65E" w14:textId="77777777" w:rsidTr="00EC38EA">
        <w:trPr>
          <w:cantSplit/>
          <w:tblHeader/>
        </w:trPr>
        <w:tc>
          <w:tcPr>
            <w:tcW w:w="10728" w:type="dxa"/>
          </w:tcPr>
          <w:p w14:paraId="4A2B1D95" w14:textId="2B6934EF" w:rsidR="00704B3C" w:rsidRPr="00656147" w:rsidRDefault="00E708C8" w:rsidP="00E5209B">
            <w:pPr>
              <w:jc w:val="center"/>
              <w:rPr>
                <w:rFonts w:ascii="Times New Roman" w:hAnsi="Times New Roman"/>
                <w:b/>
                <w:sz w:val="24"/>
                <w:szCs w:val="24"/>
              </w:rPr>
            </w:pPr>
            <w:r w:rsidRPr="00656147">
              <w:rPr>
                <w:rStyle w:val="Strong"/>
              </w:rPr>
              <w:t>RARE</w:t>
            </w:r>
            <w:r w:rsidR="00E57A16" w:rsidRPr="00656147">
              <w:rPr>
                <w:rStyle w:val="Strong"/>
              </w:rPr>
              <w:t>,</w:t>
            </w:r>
            <w:r w:rsidRPr="00656147">
              <w:rPr>
                <w:rStyle w:val="Strong"/>
              </w:rPr>
              <w:t xml:space="preserve"> AND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181BB1">
              <w:rPr>
                <w:rFonts w:ascii="Times New Roman" w:hAnsi="Times New Roman"/>
                <w:sz w:val="24"/>
                <w:szCs w:val="24"/>
              </w:rPr>
              <w:t>FOLFOX (Leucovorin, 5-</w:t>
            </w:r>
            <w:r w:rsidR="00181BB1" w:rsidRPr="00656147">
              <w:rPr>
                <w:rFonts w:ascii="Times New Roman" w:hAnsi="Times New Roman"/>
                <w:sz w:val="24"/>
                <w:szCs w:val="24"/>
              </w:rPr>
              <w:t>Fluorouracil, Oxaliplatin</w:t>
            </w:r>
            <w:r w:rsidR="00181BB1">
              <w:rPr>
                <w:rFonts w:ascii="Times New Roman" w:hAnsi="Times New Roman"/>
                <w:sz w:val="24"/>
                <w:szCs w:val="24"/>
              </w:rPr>
              <w:t>)</w:t>
            </w:r>
            <w:r w:rsidR="00E5209B" w:rsidRPr="00656147">
              <w:rPr>
                <w:rFonts w:ascii="Times New Roman" w:hAnsi="Times New Roman"/>
                <w:sz w:val="24"/>
                <w:szCs w:val="24"/>
              </w:rPr>
              <w:t xml:space="preserve">, </w:t>
            </w:r>
            <w:r w:rsidR="00E03C88" w:rsidRPr="00656147">
              <w:rPr>
                <w:rFonts w:ascii="Times New Roman" w:hAnsi="Times New Roman"/>
                <w:sz w:val="24"/>
                <w:szCs w:val="24"/>
              </w:rPr>
              <w:t>3 or fewer may have:</w:t>
            </w:r>
          </w:p>
        </w:tc>
      </w:tr>
      <w:tr w:rsidR="009451C5" w:rsidRPr="00656147" w14:paraId="236C01C1" w14:textId="77777777" w:rsidTr="004D29D1">
        <w:tc>
          <w:tcPr>
            <w:tcW w:w="10728" w:type="dxa"/>
          </w:tcPr>
          <w:p w14:paraId="62D31ACC" w14:textId="2A743609" w:rsidR="00FA1DAD" w:rsidRPr="00605C68" w:rsidRDefault="00FA1DAD" w:rsidP="00FA1DAD">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Heart attack or heart failure, which may cause shortness of breath, swelling of ankles, and tiredness</w:t>
            </w:r>
          </w:p>
          <w:p w14:paraId="57B7FE9E" w14:textId="4534A564" w:rsidR="00FA1DAD" w:rsidRPr="00605C68" w:rsidRDefault="00FA1DAD" w:rsidP="006B3F89">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 xml:space="preserve">Scarring </w:t>
            </w:r>
            <w:r w:rsidR="00423E8B">
              <w:rPr>
                <w:rFonts w:ascii="Times New Roman" w:hAnsi="Times New Roman"/>
                <w:sz w:val="24"/>
                <w:szCs w:val="24"/>
              </w:rPr>
              <w:t xml:space="preserve">or swelling </w:t>
            </w:r>
            <w:r w:rsidRPr="00605C68">
              <w:rPr>
                <w:rFonts w:ascii="Times New Roman" w:hAnsi="Times New Roman"/>
                <w:sz w:val="24"/>
                <w:szCs w:val="24"/>
              </w:rPr>
              <w:t>of the lungs</w:t>
            </w:r>
            <w:r w:rsidR="00423E8B">
              <w:rPr>
                <w:rFonts w:ascii="Times New Roman" w:hAnsi="Times New Roman"/>
                <w:sz w:val="24"/>
                <w:szCs w:val="24"/>
              </w:rPr>
              <w:t xml:space="preserve"> which may cause shortness of breath, cough, wheezing</w:t>
            </w:r>
          </w:p>
          <w:p w14:paraId="48AFCC90" w14:textId="7366EDAE" w:rsidR="00D7716B" w:rsidRPr="00605C68" w:rsidRDefault="00D7716B" w:rsidP="00D7716B">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Posterior</w:t>
            </w:r>
            <w:r w:rsidR="00F97902">
              <w:rPr>
                <w:rFonts w:ascii="Times New Roman" w:hAnsi="Times New Roman"/>
                <w:sz w:val="24"/>
                <w:szCs w:val="24"/>
              </w:rPr>
              <w:t xml:space="preserve"> Reversible</w:t>
            </w:r>
            <w:r w:rsidRPr="00605C68">
              <w:rPr>
                <w:rFonts w:ascii="Times New Roman" w:hAnsi="Times New Roman"/>
                <w:sz w:val="24"/>
                <w:szCs w:val="24"/>
              </w:rPr>
              <w:t xml:space="preserve"> </w:t>
            </w:r>
            <w:r w:rsidR="00FA1DAD" w:rsidRPr="00605C68">
              <w:rPr>
                <w:rFonts w:ascii="Times New Roman" w:hAnsi="Times New Roman"/>
                <w:sz w:val="24"/>
                <w:szCs w:val="24"/>
              </w:rPr>
              <w:t>E</w:t>
            </w:r>
            <w:r w:rsidRPr="00605C68">
              <w:rPr>
                <w:rFonts w:ascii="Times New Roman" w:hAnsi="Times New Roman"/>
                <w:sz w:val="24"/>
                <w:szCs w:val="24"/>
              </w:rPr>
              <w:t>ncephalopathy Syndrome, which may cause headache, seizure, blindness</w:t>
            </w:r>
          </w:p>
          <w:p w14:paraId="5191CB13" w14:textId="77777777" w:rsidR="00D2637A" w:rsidRDefault="00423E8B" w:rsidP="00D7716B">
            <w:pPr>
              <w:numPr>
                <w:ilvl w:val="0"/>
                <w:numId w:val="10"/>
              </w:numPr>
              <w:ind w:left="180" w:hanging="180"/>
              <w:jc w:val="left"/>
              <w:rPr>
                <w:rFonts w:ascii="Times New Roman" w:hAnsi="Times New Roman"/>
                <w:sz w:val="24"/>
                <w:szCs w:val="24"/>
              </w:rPr>
            </w:pPr>
            <w:r>
              <w:rPr>
                <w:rFonts w:ascii="Times New Roman" w:hAnsi="Times New Roman"/>
                <w:sz w:val="24"/>
                <w:szCs w:val="24"/>
              </w:rPr>
              <w:t>Altered mental status, confusion, disorientation, coma, difficulty walking and balancing</w:t>
            </w:r>
          </w:p>
          <w:p w14:paraId="1AC07A9C" w14:textId="77777777" w:rsidR="00D2637A" w:rsidRDefault="00BD13D6" w:rsidP="00D7716B">
            <w:pPr>
              <w:numPr>
                <w:ilvl w:val="0"/>
                <w:numId w:val="10"/>
              </w:numPr>
              <w:ind w:left="180" w:hanging="180"/>
              <w:jc w:val="left"/>
              <w:rPr>
                <w:rFonts w:ascii="Times New Roman" w:hAnsi="Times New Roman"/>
                <w:sz w:val="24"/>
                <w:szCs w:val="24"/>
              </w:rPr>
            </w:pPr>
            <w:r>
              <w:rPr>
                <w:rFonts w:ascii="Times New Roman" w:hAnsi="Times New Roman"/>
                <w:sz w:val="24"/>
                <w:szCs w:val="24"/>
              </w:rPr>
              <w:t>Sinusoidal obstructive syndrome (SOS) which may cause damage to the liver, yellowing of the eyes and skin, swelling</w:t>
            </w:r>
          </w:p>
          <w:p w14:paraId="732BA968" w14:textId="77777777" w:rsidR="00D2637A" w:rsidRDefault="00BD13D6" w:rsidP="00D7716B">
            <w:pPr>
              <w:numPr>
                <w:ilvl w:val="0"/>
                <w:numId w:val="10"/>
              </w:numPr>
              <w:ind w:left="180" w:hanging="180"/>
              <w:jc w:val="left"/>
              <w:rPr>
                <w:rFonts w:ascii="Times New Roman" w:hAnsi="Times New Roman"/>
                <w:sz w:val="24"/>
                <w:szCs w:val="24"/>
              </w:rPr>
            </w:pPr>
            <w:r>
              <w:rPr>
                <w:rFonts w:ascii="Times New Roman" w:hAnsi="Times New Roman"/>
                <w:sz w:val="24"/>
                <w:szCs w:val="24"/>
              </w:rPr>
              <w:t>Hemolytic uremic syndrome which may cause anemia, kidney problems, tiredness, bruising, swelling, or may require dialysis</w:t>
            </w:r>
          </w:p>
          <w:p w14:paraId="6FA5C2F2" w14:textId="77777777" w:rsidR="00D2637A" w:rsidRDefault="00BD13D6" w:rsidP="00D7716B">
            <w:pPr>
              <w:numPr>
                <w:ilvl w:val="0"/>
                <w:numId w:val="10"/>
              </w:numPr>
              <w:ind w:left="180" w:hanging="180"/>
              <w:jc w:val="left"/>
              <w:rPr>
                <w:rFonts w:ascii="Times New Roman" w:hAnsi="Times New Roman"/>
                <w:sz w:val="24"/>
                <w:szCs w:val="24"/>
              </w:rPr>
            </w:pPr>
            <w:r>
              <w:rPr>
                <w:rFonts w:ascii="Times New Roman" w:hAnsi="Times New Roman"/>
                <w:sz w:val="24"/>
                <w:szCs w:val="24"/>
              </w:rPr>
              <w:t>Kidney damage which may cause swelling, may require dialysis</w:t>
            </w:r>
          </w:p>
          <w:p w14:paraId="1B479000" w14:textId="6ED1548E" w:rsidR="00BD13D6" w:rsidRPr="00656147" w:rsidRDefault="00FA1DAD" w:rsidP="00D7716B">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Stevens-Johnson syndrome which may cause severe skin rash with blisters and peeling which can involve the mouth and other parts of the body</w:t>
            </w:r>
          </w:p>
        </w:tc>
      </w:tr>
    </w:tbl>
    <w:p w14:paraId="018C13F9" w14:textId="77777777" w:rsidR="00B43E23" w:rsidRPr="00656147" w:rsidRDefault="00B43E23" w:rsidP="00DB5841">
      <w:pPr>
        <w:pStyle w:val="NormalWeb"/>
        <w:spacing w:before="0" w:beforeAutospacing="0" w:after="0" w:afterAutospacing="0" w:line="276" w:lineRule="auto"/>
        <w:rPr>
          <w:szCs w:val="24"/>
        </w:rPr>
      </w:pPr>
    </w:p>
    <w:sectPr w:rsidR="00B43E23" w:rsidRPr="00656147" w:rsidSect="009451C5">
      <w:footerReference w:type="default" r:id="rId11"/>
      <w:pgSz w:w="12240" w:h="15840"/>
      <w:pgMar w:top="720" w:right="720" w:bottom="720" w:left="72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2506" w14:textId="77777777" w:rsidR="00FB5521" w:rsidRDefault="00FB5521" w:rsidP="00D616D5">
      <w:r>
        <w:separator/>
      </w:r>
    </w:p>
  </w:endnote>
  <w:endnote w:type="continuationSeparator" w:id="0">
    <w:p w14:paraId="20E87BA6" w14:textId="77777777" w:rsidR="00FB5521" w:rsidRDefault="00FB5521" w:rsidP="00D6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1956" w14:textId="77777777" w:rsidR="00DB6938" w:rsidRPr="00696E2A" w:rsidRDefault="00DB6938" w:rsidP="00DB5841">
    <w:pPr>
      <w:pStyle w:val="Footer"/>
      <w:jc w:val="center"/>
      <w:rPr>
        <w:sz w:val="24"/>
        <w:szCs w:val="24"/>
      </w:rPr>
    </w:pPr>
    <w:r w:rsidRPr="00696E2A">
      <w:rPr>
        <w:rFonts w:ascii="Times New Roman" w:hAnsi="Times New Roman"/>
        <w:sz w:val="24"/>
        <w:szCs w:val="24"/>
      </w:rPr>
      <w:t xml:space="preserve">Page </w:t>
    </w:r>
    <w:r w:rsidRPr="00696E2A">
      <w:rPr>
        <w:rFonts w:ascii="Times New Roman" w:hAnsi="Times New Roman"/>
        <w:b/>
        <w:sz w:val="24"/>
        <w:szCs w:val="24"/>
      </w:rPr>
      <w:fldChar w:fldCharType="begin"/>
    </w:r>
    <w:r w:rsidRPr="00696E2A">
      <w:rPr>
        <w:rFonts w:ascii="Times New Roman" w:hAnsi="Times New Roman"/>
        <w:b/>
        <w:sz w:val="24"/>
        <w:szCs w:val="24"/>
      </w:rPr>
      <w:instrText xml:space="preserve"> PAGE </w:instrText>
    </w:r>
    <w:r w:rsidRPr="00696E2A">
      <w:rPr>
        <w:rFonts w:ascii="Times New Roman" w:hAnsi="Times New Roman"/>
        <w:b/>
        <w:sz w:val="24"/>
        <w:szCs w:val="24"/>
      </w:rPr>
      <w:fldChar w:fldCharType="separate"/>
    </w:r>
    <w:r w:rsidR="004220EC">
      <w:rPr>
        <w:rFonts w:ascii="Times New Roman" w:hAnsi="Times New Roman"/>
        <w:b/>
        <w:noProof/>
        <w:sz w:val="24"/>
        <w:szCs w:val="24"/>
      </w:rPr>
      <w:t>1</w:t>
    </w:r>
    <w:r w:rsidRPr="00696E2A">
      <w:rPr>
        <w:rFonts w:ascii="Times New Roman" w:hAnsi="Times New Roman"/>
        <w:b/>
        <w:sz w:val="24"/>
        <w:szCs w:val="24"/>
      </w:rPr>
      <w:fldChar w:fldCharType="end"/>
    </w:r>
    <w:r w:rsidRPr="00696E2A">
      <w:rPr>
        <w:rFonts w:ascii="Times New Roman" w:hAnsi="Times New Roman"/>
        <w:sz w:val="24"/>
        <w:szCs w:val="24"/>
      </w:rPr>
      <w:t xml:space="preserve"> of </w:t>
    </w:r>
    <w:r w:rsidRPr="00696E2A">
      <w:rPr>
        <w:rFonts w:ascii="Times New Roman" w:hAnsi="Times New Roman"/>
        <w:b/>
        <w:sz w:val="24"/>
        <w:szCs w:val="24"/>
      </w:rPr>
      <w:fldChar w:fldCharType="begin"/>
    </w:r>
    <w:r w:rsidRPr="00696E2A">
      <w:rPr>
        <w:rFonts w:ascii="Times New Roman" w:hAnsi="Times New Roman"/>
        <w:b/>
        <w:sz w:val="24"/>
        <w:szCs w:val="24"/>
      </w:rPr>
      <w:instrText xml:space="preserve"> NUMPAGES  </w:instrText>
    </w:r>
    <w:r w:rsidRPr="00696E2A">
      <w:rPr>
        <w:rFonts w:ascii="Times New Roman" w:hAnsi="Times New Roman"/>
        <w:b/>
        <w:sz w:val="24"/>
        <w:szCs w:val="24"/>
      </w:rPr>
      <w:fldChar w:fldCharType="separate"/>
    </w:r>
    <w:r w:rsidR="004220EC">
      <w:rPr>
        <w:rFonts w:ascii="Times New Roman" w:hAnsi="Times New Roman"/>
        <w:b/>
        <w:noProof/>
        <w:sz w:val="24"/>
        <w:szCs w:val="24"/>
      </w:rPr>
      <w:t>2</w:t>
    </w:r>
    <w:r w:rsidRPr="00696E2A">
      <w:rPr>
        <w:rFonts w:ascii="Times New Roman" w:hAnsi="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BB8A" w14:textId="77777777" w:rsidR="00FB5521" w:rsidRDefault="00FB5521" w:rsidP="00D616D5">
      <w:r>
        <w:separator/>
      </w:r>
    </w:p>
  </w:footnote>
  <w:footnote w:type="continuationSeparator" w:id="0">
    <w:p w14:paraId="6905CB40" w14:textId="77777777" w:rsidR="00FB5521" w:rsidRDefault="00FB5521" w:rsidP="00D6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BA3"/>
    <w:multiLevelType w:val="hybridMultilevel"/>
    <w:tmpl w:val="9D7E74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759C"/>
    <w:multiLevelType w:val="hybridMultilevel"/>
    <w:tmpl w:val="5BEE38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B7297"/>
    <w:multiLevelType w:val="hybridMultilevel"/>
    <w:tmpl w:val="780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F05C4"/>
    <w:multiLevelType w:val="multilevel"/>
    <w:tmpl w:val="CCB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80512"/>
    <w:multiLevelType w:val="hybridMultilevel"/>
    <w:tmpl w:val="705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D2E52"/>
    <w:multiLevelType w:val="hybridMultilevel"/>
    <w:tmpl w:val="DD82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B51D2"/>
    <w:multiLevelType w:val="hybridMultilevel"/>
    <w:tmpl w:val="547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663843">
    <w:abstractNumId w:val="5"/>
  </w:num>
  <w:num w:numId="2" w16cid:durableId="1172573634">
    <w:abstractNumId w:val="9"/>
  </w:num>
  <w:num w:numId="3" w16cid:durableId="1475370547">
    <w:abstractNumId w:val="1"/>
  </w:num>
  <w:num w:numId="4" w16cid:durableId="1673146174">
    <w:abstractNumId w:val="2"/>
  </w:num>
  <w:num w:numId="5" w16cid:durableId="967662234">
    <w:abstractNumId w:val="0"/>
  </w:num>
  <w:num w:numId="6" w16cid:durableId="779833744">
    <w:abstractNumId w:val="7"/>
  </w:num>
  <w:num w:numId="7" w16cid:durableId="1670592798">
    <w:abstractNumId w:val="8"/>
  </w:num>
  <w:num w:numId="8" w16cid:durableId="1855725615">
    <w:abstractNumId w:val="6"/>
  </w:num>
  <w:num w:numId="9" w16cid:durableId="1837450460">
    <w:abstractNumId w:val="10"/>
  </w:num>
  <w:num w:numId="10" w16cid:durableId="1638489271">
    <w:abstractNumId w:val="3"/>
  </w:num>
  <w:num w:numId="11" w16cid:durableId="14975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C7"/>
    <w:rsid w:val="00012959"/>
    <w:rsid w:val="000157AF"/>
    <w:rsid w:val="000600E5"/>
    <w:rsid w:val="00064F30"/>
    <w:rsid w:val="00071F39"/>
    <w:rsid w:val="00077F92"/>
    <w:rsid w:val="00086CAE"/>
    <w:rsid w:val="000A4D66"/>
    <w:rsid w:val="000A7BA2"/>
    <w:rsid w:val="000B5C1E"/>
    <w:rsid w:val="000C0616"/>
    <w:rsid w:val="000C1B88"/>
    <w:rsid w:val="000C4C28"/>
    <w:rsid w:val="000E3C1B"/>
    <w:rsid w:val="00103239"/>
    <w:rsid w:val="00140780"/>
    <w:rsid w:val="00141C8D"/>
    <w:rsid w:val="00146229"/>
    <w:rsid w:val="00162D4A"/>
    <w:rsid w:val="00173798"/>
    <w:rsid w:val="001745AC"/>
    <w:rsid w:val="00175EF2"/>
    <w:rsid w:val="00181BB1"/>
    <w:rsid w:val="001853E9"/>
    <w:rsid w:val="001934DD"/>
    <w:rsid w:val="001B7937"/>
    <w:rsid w:val="001E795E"/>
    <w:rsid w:val="001F377B"/>
    <w:rsid w:val="001F70ED"/>
    <w:rsid w:val="0021183C"/>
    <w:rsid w:val="00213C67"/>
    <w:rsid w:val="00220220"/>
    <w:rsid w:val="00227765"/>
    <w:rsid w:val="0023251E"/>
    <w:rsid w:val="002457E0"/>
    <w:rsid w:val="00254B61"/>
    <w:rsid w:val="00290B6D"/>
    <w:rsid w:val="00291F44"/>
    <w:rsid w:val="00292DC1"/>
    <w:rsid w:val="00296F67"/>
    <w:rsid w:val="002B19D7"/>
    <w:rsid w:val="002B57F8"/>
    <w:rsid w:val="002E2B91"/>
    <w:rsid w:val="002E3761"/>
    <w:rsid w:val="002E5788"/>
    <w:rsid w:val="002E632B"/>
    <w:rsid w:val="002E64C6"/>
    <w:rsid w:val="00302965"/>
    <w:rsid w:val="00311215"/>
    <w:rsid w:val="00320B9B"/>
    <w:rsid w:val="00322991"/>
    <w:rsid w:val="00327CBD"/>
    <w:rsid w:val="00332085"/>
    <w:rsid w:val="00340585"/>
    <w:rsid w:val="00342AF1"/>
    <w:rsid w:val="00344111"/>
    <w:rsid w:val="00344835"/>
    <w:rsid w:val="00347FDF"/>
    <w:rsid w:val="0035739C"/>
    <w:rsid w:val="00362676"/>
    <w:rsid w:val="003639F2"/>
    <w:rsid w:val="0037281F"/>
    <w:rsid w:val="0037627B"/>
    <w:rsid w:val="00382CD0"/>
    <w:rsid w:val="00393A46"/>
    <w:rsid w:val="003B4930"/>
    <w:rsid w:val="003B6887"/>
    <w:rsid w:val="003C24FC"/>
    <w:rsid w:val="003D1820"/>
    <w:rsid w:val="003E7BC2"/>
    <w:rsid w:val="003E7D63"/>
    <w:rsid w:val="00404C03"/>
    <w:rsid w:val="00406BC9"/>
    <w:rsid w:val="004070D8"/>
    <w:rsid w:val="00421B14"/>
    <w:rsid w:val="004220EC"/>
    <w:rsid w:val="00423E8B"/>
    <w:rsid w:val="0043305B"/>
    <w:rsid w:val="00433260"/>
    <w:rsid w:val="00440C30"/>
    <w:rsid w:val="00451E47"/>
    <w:rsid w:val="00453117"/>
    <w:rsid w:val="00460EAA"/>
    <w:rsid w:val="00487059"/>
    <w:rsid w:val="00490446"/>
    <w:rsid w:val="004B473F"/>
    <w:rsid w:val="004D29D1"/>
    <w:rsid w:val="004E5557"/>
    <w:rsid w:val="004F00BB"/>
    <w:rsid w:val="004F4E69"/>
    <w:rsid w:val="005169CE"/>
    <w:rsid w:val="005248B0"/>
    <w:rsid w:val="00524F17"/>
    <w:rsid w:val="005250B8"/>
    <w:rsid w:val="00525D15"/>
    <w:rsid w:val="00530274"/>
    <w:rsid w:val="00531C53"/>
    <w:rsid w:val="0053603B"/>
    <w:rsid w:val="005526E0"/>
    <w:rsid w:val="0058001F"/>
    <w:rsid w:val="0059666C"/>
    <w:rsid w:val="005C132A"/>
    <w:rsid w:val="005E09C9"/>
    <w:rsid w:val="005E697B"/>
    <w:rsid w:val="006000EA"/>
    <w:rsid w:val="006004B0"/>
    <w:rsid w:val="00603326"/>
    <w:rsid w:val="00605593"/>
    <w:rsid w:val="00605C68"/>
    <w:rsid w:val="006165AA"/>
    <w:rsid w:val="00623E39"/>
    <w:rsid w:val="00630135"/>
    <w:rsid w:val="0063309A"/>
    <w:rsid w:val="00635A3B"/>
    <w:rsid w:val="00640A3D"/>
    <w:rsid w:val="00650D65"/>
    <w:rsid w:val="006518DB"/>
    <w:rsid w:val="00656147"/>
    <w:rsid w:val="006575A0"/>
    <w:rsid w:val="006676FF"/>
    <w:rsid w:val="00675B40"/>
    <w:rsid w:val="006813CF"/>
    <w:rsid w:val="00690580"/>
    <w:rsid w:val="006916A7"/>
    <w:rsid w:val="00696E2A"/>
    <w:rsid w:val="00697590"/>
    <w:rsid w:val="006B3F89"/>
    <w:rsid w:val="006C0E23"/>
    <w:rsid w:val="006C34B7"/>
    <w:rsid w:val="006D2E77"/>
    <w:rsid w:val="006E55A0"/>
    <w:rsid w:val="006E6422"/>
    <w:rsid w:val="006F1FEB"/>
    <w:rsid w:val="006F58B7"/>
    <w:rsid w:val="00704B3C"/>
    <w:rsid w:val="0071544A"/>
    <w:rsid w:val="00730F35"/>
    <w:rsid w:val="00747F78"/>
    <w:rsid w:val="007528F5"/>
    <w:rsid w:val="00763BBD"/>
    <w:rsid w:val="00781A5E"/>
    <w:rsid w:val="00783AC1"/>
    <w:rsid w:val="00784C65"/>
    <w:rsid w:val="007879BD"/>
    <w:rsid w:val="00795A56"/>
    <w:rsid w:val="007A32EA"/>
    <w:rsid w:val="007A33AD"/>
    <w:rsid w:val="007B04C0"/>
    <w:rsid w:val="007B5F6F"/>
    <w:rsid w:val="007D4757"/>
    <w:rsid w:val="00804A7C"/>
    <w:rsid w:val="00831CB1"/>
    <w:rsid w:val="00862395"/>
    <w:rsid w:val="008761ED"/>
    <w:rsid w:val="0089035C"/>
    <w:rsid w:val="00890573"/>
    <w:rsid w:val="0089290F"/>
    <w:rsid w:val="00896C32"/>
    <w:rsid w:val="008A14AA"/>
    <w:rsid w:val="008B37F8"/>
    <w:rsid w:val="008C2248"/>
    <w:rsid w:val="008E66F1"/>
    <w:rsid w:val="008F4E1D"/>
    <w:rsid w:val="009113C1"/>
    <w:rsid w:val="00913669"/>
    <w:rsid w:val="009250EC"/>
    <w:rsid w:val="00931646"/>
    <w:rsid w:val="00942145"/>
    <w:rsid w:val="009451C5"/>
    <w:rsid w:val="00981790"/>
    <w:rsid w:val="009B3830"/>
    <w:rsid w:val="009E0116"/>
    <w:rsid w:val="009E56C7"/>
    <w:rsid w:val="00A036A4"/>
    <w:rsid w:val="00A0453F"/>
    <w:rsid w:val="00A0718F"/>
    <w:rsid w:val="00A22015"/>
    <w:rsid w:val="00A30686"/>
    <w:rsid w:val="00A43718"/>
    <w:rsid w:val="00A66B16"/>
    <w:rsid w:val="00A706E9"/>
    <w:rsid w:val="00A70D91"/>
    <w:rsid w:val="00A763FE"/>
    <w:rsid w:val="00A77C12"/>
    <w:rsid w:val="00A87D3D"/>
    <w:rsid w:val="00A97530"/>
    <w:rsid w:val="00AB724B"/>
    <w:rsid w:val="00AD1D13"/>
    <w:rsid w:val="00AD2CF9"/>
    <w:rsid w:val="00AD55BA"/>
    <w:rsid w:val="00AD7352"/>
    <w:rsid w:val="00AE185D"/>
    <w:rsid w:val="00AE4F25"/>
    <w:rsid w:val="00AE72E3"/>
    <w:rsid w:val="00B30CFF"/>
    <w:rsid w:val="00B43295"/>
    <w:rsid w:val="00B43E23"/>
    <w:rsid w:val="00B67480"/>
    <w:rsid w:val="00BA6478"/>
    <w:rsid w:val="00BB191D"/>
    <w:rsid w:val="00BB58D2"/>
    <w:rsid w:val="00BB6861"/>
    <w:rsid w:val="00BC0303"/>
    <w:rsid w:val="00BC1CEF"/>
    <w:rsid w:val="00BD13D6"/>
    <w:rsid w:val="00C063C2"/>
    <w:rsid w:val="00C07A39"/>
    <w:rsid w:val="00C1216C"/>
    <w:rsid w:val="00C1454B"/>
    <w:rsid w:val="00C25646"/>
    <w:rsid w:val="00C27CF0"/>
    <w:rsid w:val="00C31F47"/>
    <w:rsid w:val="00C37EFF"/>
    <w:rsid w:val="00C97834"/>
    <w:rsid w:val="00CA64D5"/>
    <w:rsid w:val="00CA7DD8"/>
    <w:rsid w:val="00CC095B"/>
    <w:rsid w:val="00CC7716"/>
    <w:rsid w:val="00CC7B47"/>
    <w:rsid w:val="00CD1D85"/>
    <w:rsid w:val="00CF0A26"/>
    <w:rsid w:val="00CF566C"/>
    <w:rsid w:val="00D066CC"/>
    <w:rsid w:val="00D125FC"/>
    <w:rsid w:val="00D13FF8"/>
    <w:rsid w:val="00D148A5"/>
    <w:rsid w:val="00D14D17"/>
    <w:rsid w:val="00D14E01"/>
    <w:rsid w:val="00D1743B"/>
    <w:rsid w:val="00D17AEE"/>
    <w:rsid w:val="00D2637A"/>
    <w:rsid w:val="00D30AE4"/>
    <w:rsid w:val="00D41DE7"/>
    <w:rsid w:val="00D50973"/>
    <w:rsid w:val="00D5162C"/>
    <w:rsid w:val="00D51CF6"/>
    <w:rsid w:val="00D53134"/>
    <w:rsid w:val="00D538AE"/>
    <w:rsid w:val="00D616D5"/>
    <w:rsid w:val="00D70111"/>
    <w:rsid w:val="00D71598"/>
    <w:rsid w:val="00D7716B"/>
    <w:rsid w:val="00D950E2"/>
    <w:rsid w:val="00DA0A81"/>
    <w:rsid w:val="00DA313C"/>
    <w:rsid w:val="00DB5841"/>
    <w:rsid w:val="00DB6938"/>
    <w:rsid w:val="00DC03E8"/>
    <w:rsid w:val="00DC2DF7"/>
    <w:rsid w:val="00DD07DA"/>
    <w:rsid w:val="00DD1008"/>
    <w:rsid w:val="00E020A2"/>
    <w:rsid w:val="00E034AE"/>
    <w:rsid w:val="00E03C88"/>
    <w:rsid w:val="00E048C7"/>
    <w:rsid w:val="00E174BD"/>
    <w:rsid w:val="00E30392"/>
    <w:rsid w:val="00E4554B"/>
    <w:rsid w:val="00E5209B"/>
    <w:rsid w:val="00E535EA"/>
    <w:rsid w:val="00E57A16"/>
    <w:rsid w:val="00E63DE8"/>
    <w:rsid w:val="00E70684"/>
    <w:rsid w:val="00E708C8"/>
    <w:rsid w:val="00E77AFB"/>
    <w:rsid w:val="00EA59AA"/>
    <w:rsid w:val="00EB1B2D"/>
    <w:rsid w:val="00EB2782"/>
    <w:rsid w:val="00EC38EA"/>
    <w:rsid w:val="00ED3047"/>
    <w:rsid w:val="00EF6A8F"/>
    <w:rsid w:val="00EF6E44"/>
    <w:rsid w:val="00F00BE5"/>
    <w:rsid w:val="00F265AB"/>
    <w:rsid w:val="00F40893"/>
    <w:rsid w:val="00F54A02"/>
    <w:rsid w:val="00F56260"/>
    <w:rsid w:val="00F97902"/>
    <w:rsid w:val="00FA0CB1"/>
    <w:rsid w:val="00FA1DAD"/>
    <w:rsid w:val="00FA2AB5"/>
    <w:rsid w:val="00FB5521"/>
    <w:rsid w:val="00FC5C60"/>
    <w:rsid w:val="00FF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DF35"/>
  <w15:chartTrackingRefBased/>
  <w15:docId w15:val="{7B892864-F43B-4DDC-A123-95D88E4D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C7"/>
    <w:pPr>
      <w:jc w:val="both"/>
    </w:pPr>
    <w:rPr>
      <w:rFonts w:ascii="Bookman" w:eastAsia="Times New Roman" w:hAnsi="Bookman"/>
    </w:rPr>
  </w:style>
  <w:style w:type="paragraph" w:styleId="Heading1">
    <w:name w:val="heading 1"/>
    <w:basedOn w:val="Normal"/>
    <w:next w:val="Normal"/>
    <w:link w:val="Heading1Char"/>
    <w:uiPriority w:val="9"/>
    <w:qFormat/>
    <w:rsid w:val="00DD1008"/>
    <w:pPr>
      <w:outlineLvl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E56C7"/>
    <w:rPr>
      <w:rFonts w:ascii="Bookman" w:hAnsi="Bookman"/>
      <w:sz w:val="20"/>
    </w:rPr>
  </w:style>
  <w:style w:type="paragraph" w:styleId="Header">
    <w:name w:val="header"/>
    <w:basedOn w:val="Normal"/>
    <w:link w:val="HeaderChar"/>
    <w:rsid w:val="009E56C7"/>
    <w:pPr>
      <w:tabs>
        <w:tab w:val="center" w:pos="4320"/>
        <w:tab w:val="right" w:pos="8640"/>
      </w:tabs>
    </w:pPr>
    <w:rPr>
      <w:lang w:val="x-none" w:eastAsia="x-none"/>
    </w:rPr>
  </w:style>
  <w:style w:type="character" w:customStyle="1" w:styleId="HeaderChar">
    <w:name w:val="Header Char"/>
    <w:link w:val="Header"/>
    <w:rsid w:val="009E56C7"/>
    <w:rPr>
      <w:rFonts w:ascii="Bookman" w:eastAsia="Times New Roman" w:hAnsi="Bookman" w:cs="Times New Roman"/>
      <w:sz w:val="20"/>
      <w:szCs w:val="20"/>
    </w:rPr>
  </w:style>
  <w:style w:type="paragraph" w:styleId="Footer">
    <w:name w:val="footer"/>
    <w:basedOn w:val="Normal"/>
    <w:link w:val="FooterChar"/>
    <w:uiPriority w:val="99"/>
    <w:rsid w:val="009E56C7"/>
    <w:pPr>
      <w:tabs>
        <w:tab w:val="center" w:pos="4320"/>
        <w:tab w:val="right" w:pos="8640"/>
      </w:tabs>
    </w:pPr>
    <w:rPr>
      <w:lang w:val="x-none" w:eastAsia="x-none"/>
    </w:rPr>
  </w:style>
  <w:style w:type="character" w:customStyle="1" w:styleId="FooterChar">
    <w:name w:val="Footer Char"/>
    <w:link w:val="Footer"/>
    <w:uiPriority w:val="99"/>
    <w:rsid w:val="009E56C7"/>
    <w:rPr>
      <w:rFonts w:ascii="Bookman" w:eastAsia="Times New Roman" w:hAnsi="Bookman" w:cs="Times New Roman"/>
      <w:sz w:val="20"/>
      <w:szCs w:val="20"/>
    </w:rPr>
  </w:style>
  <w:style w:type="paragraph" w:styleId="NormalWeb">
    <w:name w:val="Normal (Web)"/>
    <w:basedOn w:val="Normal"/>
    <w:uiPriority w:val="99"/>
    <w:rsid w:val="009E56C7"/>
    <w:pPr>
      <w:spacing w:before="100" w:beforeAutospacing="1" w:after="100" w:afterAutospacing="1"/>
      <w:jc w:val="left"/>
    </w:pPr>
    <w:rPr>
      <w:rFonts w:ascii="Times New Roman" w:hAnsi="Times New Roman"/>
      <w:sz w:val="24"/>
    </w:rPr>
  </w:style>
  <w:style w:type="paragraph" w:styleId="ListParagraph">
    <w:name w:val="List Paragraph"/>
    <w:basedOn w:val="Normal"/>
    <w:uiPriority w:val="34"/>
    <w:qFormat/>
    <w:rsid w:val="009E56C7"/>
    <w:pPr>
      <w:ind w:left="720"/>
      <w:contextualSpacing/>
      <w:jc w:val="left"/>
    </w:pPr>
    <w:rPr>
      <w:rFonts w:ascii="Times New Roman" w:hAnsi="Times New Roman"/>
      <w:sz w:val="24"/>
      <w:szCs w:val="24"/>
    </w:rPr>
  </w:style>
  <w:style w:type="table" w:styleId="TableGrid">
    <w:name w:val="Table Grid"/>
    <w:basedOn w:val="TableNormal"/>
    <w:uiPriority w:val="59"/>
    <w:rsid w:val="0094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1C5"/>
    <w:rPr>
      <w:rFonts w:ascii="Tahoma" w:hAnsi="Tahoma"/>
      <w:sz w:val="16"/>
      <w:szCs w:val="16"/>
      <w:lang w:val="x-none" w:eastAsia="x-none"/>
    </w:rPr>
  </w:style>
  <w:style w:type="character" w:customStyle="1" w:styleId="BalloonTextChar">
    <w:name w:val="Balloon Text Char"/>
    <w:link w:val="BalloonText"/>
    <w:uiPriority w:val="99"/>
    <w:semiHidden/>
    <w:rsid w:val="009451C5"/>
    <w:rPr>
      <w:rFonts w:ascii="Tahoma" w:eastAsia="Times New Roman" w:hAnsi="Tahoma" w:cs="Tahoma"/>
      <w:sz w:val="16"/>
      <w:szCs w:val="16"/>
    </w:rPr>
  </w:style>
  <w:style w:type="character" w:styleId="CommentReference">
    <w:name w:val="annotation reference"/>
    <w:uiPriority w:val="99"/>
    <w:semiHidden/>
    <w:unhideWhenUsed/>
    <w:rsid w:val="00311215"/>
    <w:rPr>
      <w:sz w:val="16"/>
      <w:szCs w:val="16"/>
    </w:rPr>
  </w:style>
  <w:style w:type="paragraph" w:styleId="CommentText">
    <w:name w:val="annotation text"/>
    <w:basedOn w:val="Normal"/>
    <w:link w:val="CommentTextChar"/>
    <w:uiPriority w:val="99"/>
    <w:unhideWhenUsed/>
    <w:rsid w:val="00311215"/>
    <w:rPr>
      <w:lang w:val="x-none" w:eastAsia="x-none"/>
    </w:rPr>
  </w:style>
  <w:style w:type="character" w:customStyle="1" w:styleId="CommentTextChar">
    <w:name w:val="Comment Text Char"/>
    <w:link w:val="CommentText"/>
    <w:uiPriority w:val="99"/>
    <w:rsid w:val="00311215"/>
    <w:rPr>
      <w:rFonts w:ascii="Bookman" w:eastAsia="Times New Roman" w:hAnsi="Bookman" w:cs="Times New Roman"/>
      <w:sz w:val="20"/>
      <w:szCs w:val="20"/>
    </w:rPr>
  </w:style>
  <w:style w:type="paragraph" w:styleId="CommentSubject">
    <w:name w:val="annotation subject"/>
    <w:basedOn w:val="CommentText"/>
    <w:next w:val="CommentText"/>
    <w:link w:val="CommentSubjectChar"/>
    <w:uiPriority w:val="99"/>
    <w:semiHidden/>
    <w:unhideWhenUsed/>
    <w:rsid w:val="00311215"/>
    <w:rPr>
      <w:b/>
      <w:bCs/>
    </w:rPr>
  </w:style>
  <w:style w:type="character" w:customStyle="1" w:styleId="CommentSubjectChar">
    <w:name w:val="Comment Subject Char"/>
    <w:link w:val="CommentSubject"/>
    <w:uiPriority w:val="99"/>
    <w:semiHidden/>
    <w:rsid w:val="00311215"/>
    <w:rPr>
      <w:rFonts w:ascii="Bookman" w:eastAsia="Times New Roman" w:hAnsi="Bookman" w:cs="Times New Roman"/>
      <w:b/>
      <w:bCs/>
      <w:sz w:val="20"/>
      <w:szCs w:val="20"/>
    </w:rPr>
  </w:style>
  <w:style w:type="character" w:customStyle="1" w:styleId="Heading1Char">
    <w:name w:val="Heading 1 Char"/>
    <w:link w:val="Heading1"/>
    <w:uiPriority w:val="9"/>
    <w:rsid w:val="00DD1008"/>
    <w:rPr>
      <w:rFonts w:ascii="Times New Roman" w:eastAsia="Times New Roman" w:hAnsi="Times New Roman"/>
      <w:sz w:val="24"/>
      <w:szCs w:val="24"/>
    </w:rPr>
  </w:style>
  <w:style w:type="character" w:styleId="Strong">
    <w:name w:val="Strong"/>
    <w:uiPriority w:val="22"/>
    <w:qFormat/>
    <w:rsid w:val="00DD1008"/>
    <w:rPr>
      <w:rFonts w:ascii="Times New Roman" w:hAnsi="Times New Roman"/>
      <w:b/>
      <w:sz w:val="24"/>
      <w:szCs w:val="24"/>
    </w:rPr>
  </w:style>
  <w:style w:type="paragraph" w:styleId="Revision">
    <w:name w:val="Revision"/>
    <w:hidden/>
    <w:uiPriority w:val="99"/>
    <w:semiHidden/>
    <w:rsid w:val="00423E8B"/>
    <w:rPr>
      <w:rFonts w:ascii="Bookman" w:eastAsia="Times New Roman" w:hAnsi="Book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7110">
      <w:bodyDiv w:val="1"/>
      <w:marLeft w:val="0"/>
      <w:marRight w:val="0"/>
      <w:marTop w:val="0"/>
      <w:marBottom w:val="0"/>
      <w:divBdr>
        <w:top w:val="none" w:sz="0" w:space="0" w:color="auto"/>
        <w:left w:val="none" w:sz="0" w:space="0" w:color="auto"/>
        <w:bottom w:val="none" w:sz="0" w:space="0" w:color="auto"/>
        <w:right w:val="none" w:sz="0" w:space="0" w:color="auto"/>
      </w:divBdr>
    </w:div>
    <w:div w:id="87119631">
      <w:bodyDiv w:val="1"/>
      <w:marLeft w:val="0"/>
      <w:marRight w:val="0"/>
      <w:marTop w:val="0"/>
      <w:marBottom w:val="0"/>
      <w:divBdr>
        <w:top w:val="none" w:sz="0" w:space="0" w:color="auto"/>
        <w:left w:val="none" w:sz="0" w:space="0" w:color="auto"/>
        <w:bottom w:val="none" w:sz="0" w:space="0" w:color="auto"/>
        <w:right w:val="none" w:sz="0" w:space="0" w:color="auto"/>
      </w:divBdr>
    </w:div>
    <w:div w:id="620645732">
      <w:bodyDiv w:val="1"/>
      <w:marLeft w:val="0"/>
      <w:marRight w:val="0"/>
      <w:marTop w:val="0"/>
      <w:marBottom w:val="0"/>
      <w:divBdr>
        <w:top w:val="none" w:sz="0" w:space="0" w:color="auto"/>
        <w:left w:val="none" w:sz="0" w:space="0" w:color="auto"/>
        <w:bottom w:val="none" w:sz="0" w:space="0" w:color="auto"/>
        <w:right w:val="none" w:sz="0" w:space="0" w:color="auto"/>
      </w:divBdr>
    </w:div>
    <w:div w:id="709648446">
      <w:bodyDiv w:val="1"/>
      <w:marLeft w:val="0"/>
      <w:marRight w:val="0"/>
      <w:marTop w:val="0"/>
      <w:marBottom w:val="0"/>
      <w:divBdr>
        <w:top w:val="none" w:sz="0" w:space="0" w:color="auto"/>
        <w:left w:val="none" w:sz="0" w:space="0" w:color="auto"/>
        <w:bottom w:val="none" w:sz="0" w:space="0" w:color="auto"/>
        <w:right w:val="none" w:sz="0" w:space="0" w:color="auto"/>
      </w:divBdr>
    </w:div>
    <w:div w:id="1167668058">
      <w:bodyDiv w:val="1"/>
      <w:marLeft w:val="0"/>
      <w:marRight w:val="0"/>
      <w:marTop w:val="0"/>
      <w:marBottom w:val="0"/>
      <w:divBdr>
        <w:top w:val="none" w:sz="0" w:space="0" w:color="auto"/>
        <w:left w:val="none" w:sz="0" w:space="0" w:color="auto"/>
        <w:bottom w:val="none" w:sz="0" w:space="0" w:color="auto"/>
        <w:right w:val="none" w:sz="0" w:space="0" w:color="auto"/>
      </w:divBdr>
    </w:div>
    <w:div w:id="1556087592">
      <w:bodyDiv w:val="1"/>
      <w:marLeft w:val="0"/>
      <w:marRight w:val="0"/>
      <w:marTop w:val="0"/>
      <w:marBottom w:val="0"/>
      <w:divBdr>
        <w:top w:val="none" w:sz="0" w:space="0" w:color="auto"/>
        <w:left w:val="none" w:sz="0" w:space="0" w:color="auto"/>
        <w:bottom w:val="none" w:sz="0" w:space="0" w:color="auto"/>
        <w:right w:val="none" w:sz="0" w:space="0" w:color="auto"/>
      </w:divBdr>
      <w:divsChild>
        <w:div w:id="987323441">
          <w:marLeft w:val="0"/>
          <w:marRight w:val="0"/>
          <w:marTop w:val="0"/>
          <w:marBottom w:val="0"/>
          <w:divBdr>
            <w:top w:val="none" w:sz="0" w:space="0" w:color="auto"/>
            <w:left w:val="none" w:sz="0" w:space="0" w:color="auto"/>
            <w:bottom w:val="none" w:sz="0" w:space="0" w:color="auto"/>
            <w:right w:val="none" w:sz="0" w:space="0" w:color="auto"/>
          </w:divBdr>
          <w:divsChild>
            <w:div w:id="1915814673">
              <w:marLeft w:val="0"/>
              <w:marRight w:val="0"/>
              <w:marTop w:val="0"/>
              <w:marBottom w:val="0"/>
              <w:divBdr>
                <w:top w:val="none" w:sz="0" w:space="0" w:color="auto"/>
                <w:left w:val="none" w:sz="0" w:space="0" w:color="auto"/>
                <w:bottom w:val="none" w:sz="0" w:space="0" w:color="auto"/>
                <w:right w:val="none" w:sz="0" w:space="0" w:color="auto"/>
              </w:divBdr>
              <w:divsChild>
                <w:div w:id="1415736554">
                  <w:marLeft w:val="0"/>
                  <w:marRight w:val="0"/>
                  <w:marTop w:val="0"/>
                  <w:marBottom w:val="0"/>
                  <w:divBdr>
                    <w:top w:val="none" w:sz="0" w:space="0" w:color="auto"/>
                    <w:left w:val="none" w:sz="0" w:space="0" w:color="auto"/>
                    <w:bottom w:val="none" w:sz="0" w:space="0" w:color="auto"/>
                    <w:right w:val="none" w:sz="0" w:space="0" w:color="auto"/>
                  </w:divBdr>
                  <w:divsChild>
                    <w:div w:id="1946426889">
                      <w:marLeft w:val="0"/>
                      <w:marRight w:val="0"/>
                      <w:marTop w:val="0"/>
                      <w:marBottom w:val="0"/>
                      <w:divBdr>
                        <w:top w:val="none" w:sz="0" w:space="0" w:color="auto"/>
                        <w:left w:val="none" w:sz="0" w:space="0" w:color="auto"/>
                        <w:bottom w:val="none" w:sz="0" w:space="0" w:color="auto"/>
                        <w:right w:val="none" w:sz="0" w:space="0" w:color="auto"/>
                      </w:divBdr>
                      <w:divsChild>
                        <w:div w:id="1938559914">
                          <w:marLeft w:val="0"/>
                          <w:marRight w:val="0"/>
                          <w:marTop w:val="0"/>
                          <w:marBottom w:val="0"/>
                          <w:divBdr>
                            <w:top w:val="none" w:sz="0" w:space="0" w:color="auto"/>
                            <w:left w:val="none" w:sz="0" w:space="0" w:color="auto"/>
                            <w:bottom w:val="none" w:sz="0" w:space="0" w:color="auto"/>
                            <w:right w:val="none" w:sz="0" w:space="0" w:color="auto"/>
                          </w:divBdr>
                          <w:divsChild>
                            <w:div w:id="2082408845">
                              <w:marLeft w:val="0"/>
                              <w:marRight w:val="0"/>
                              <w:marTop w:val="0"/>
                              <w:marBottom w:val="0"/>
                              <w:divBdr>
                                <w:top w:val="none" w:sz="0" w:space="0" w:color="auto"/>
                                <w:left w:val="none" w:sz="0" w:space="0" w:color="auto"/>
                                <w:bottom w:val="none" w:sz="0" w:space="0" w:color="auto"/>
                                <w:right w:val="none" w:sz="0" w:space="0" w:color="auto"/>
                              </w:divBdr>
                              <w:divsChild>
                                <w:div w:id="1240091780">
                                  <w:marLeft w:val="0"/>
                                  <w:marRight w:val="0"/>
                                  <w:marTop w:val="0"/>
                                  <w:marBottom w:val="0"/>
                                  <w:divBdr>
                                    <w:top w:val="none" w:sz="0" w:space="0" w:color="auto"/>
                                    <w:left w:val="none" w:sz="0" w:space="0" w:color="auto"/>
                                    <w:bottom w:val="none" w:sz="0" w:space="0" w:color="auto"/>
                                    <w:right w:val="none" w:sz="0" w:space="0" w:color="auto"/>
                                  </w:divBdr>
                                  <w:divsChild>
                                    <w:div w:id="1789396080">
                                      <w:marLeft w:val="0"/>
                                      <w:marRight w:val="0"/>
                                      <w:marTop w:val="0"/>
                                      <w:marBottom w:val="0"/>
                                      <w:divBdr>
                                        <w:top w:val="none" w:sz="0" w:space="0" w:color="auto"/>
                                        <w:left w:val="none" w:sz="0" w:space="0" w:color="auto"/>
                                        <w:bottom w:val="none" w:sz="0" w:space="0" w:color="auto"/>
                                        <w:right w:val="none" w:sz="0" w:space="0" w:color="auto"/>
                                      </w:divBdr>
                                      <w:divsChild>
                                        <w:div w:id="1943033157">
                                          <w:marLeft w:val="0"/>
                                          <w:marRight w:val="0"/>
                                          <w:marTop w:val="0"/>
                                          <w:marBottom w:val="0"/>
                                          <w:divBdr>
                                            <w:top w:val="none" w:sz="0" w:space="0" w:color="auto"/>
                                            <w:left w:val="none" w:sz="0" w:space="0" w:color="auto"/>
                                            <w:bottom w:val="none" w:sz="0" w:space="0" w:color="auto"/>
                                            <w:right w:val="none" w:sz="0" w:space="0" w:color="auto"/>
                                          </w:divBdr>
                                          <w:divsChild>
                                            <w:div w:id="1232813136">
                                              <w:marLeft w:val="0"/>
                                              <w:marRight w:val="0"/>
                                              <w:marTop w:val="0"/>
                                              <w:marBottom w:val="0"/>
                                              <w:divBdr>
                                                <w:top w:val="none" w:sz="0" w:space="0" w:color="auto"/>
                                                <w:left w:val="none" w:sz="0" w:space="0" w:color="auto"/>
                                                <w:bottom w:val="none" w:sz="0" w:space="0" w:color="auto"/>
                                                <w:right w:val="none" w:sz="0" w:space="0" w:color="auto"/>
                                              </w:divBdr>
                                              <w:divsChild>
                                                <w:div w:id="1186603279">
                                                  <w:marLeft w:val="0"/>
                                                  <w:marRight w:val="0"/>
                                                  <w:marTop w:val="0"/>
                                                  <w:marBottom w:val="0"/>
                                                  <w:divBdr>
                                                    <w:top w:val="none" w:sz="0" w:space="0" w:color="auto"/>
                                                    <w:left w:val="none" w:sz="0" w:space="0" w:color="auto"/>
                                                    <w:bottom w:val="none" w:sz="0" w:space="0" w:color="auto"/>
                                                    <w:right w:val="none" w:sz="0" w:space="0" w:color="auto"/>
                                                  </w:divBdr>
                                                  <w:divsChild>
                                                    <w:div w:id="110126122">
                                                      <w:marLeft w:val="0"/>
                                                      <w:marRight w:val="0"/>
                                                      <w:marTop w:val="0"/>
                                                      <w:marBottom w:val="0"/>
                                                      <w:divBdr>
                                                        <w:top w:val="none" w:sz="0" w:space="0" w:color="auto"/>
                                                        <w:left w:val="none" w:sz="0" w:space="0" w:color="auto"/>
                                                        <w:bottom w:val="none" w:sz="0" w:space="0" w:color="auto"/>
                                                        <w:right w:val="none" w:sz="0" w:space="0" w:color="auto"/>
                                                      </w:divBdr>
                                                      <w:divsChild>
                                                        <w:div w:id="2091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C9526A3A92DEB4D8167C9E6760C5234" ma:contentTypeVersion="0" ma:contentTypeDescription="Create a new document." ma:contentTypeScope="" ma:versionID="7dd95826f9c7737d3acf45fe82cfc09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E83F2-A9DE-4489-94D3-62992E63B7F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A86A660A-3DAB-4457-BE3E-35183FB56F47}">
  <ds:schemaRefs>
    <ds:schemaRef ds:uri="http://schemas.openxmlformats.org/officeDocument/2006/bibliography"/>
  </ds:schemaRefs>
</ds:datastoreItem>
</file>

<file path=customXml/itemProps3.xml><?xml version="1.0" encoding="utf-8"?>
<ds:datastoreItem xmlns:ds="http://schemas.openxmlformats.org/officeDocument/2006/customXml" ds:itemID="{A6C5EF0A-2AE8-4598-97DE-2210FD04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08FA81-294F-4D47-A83A-639F6851B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Possible Side Effects of FOLFOX (Leucovorin, 5-Fluorouracil, Oxaliplatin)</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FOLFOX (Leucovorin, 5-Fluorouracil, Oxaliplatin)</dc:title>
  <dc:subject>Possible Side Effects of FOLFOX (Leucovorin, 5-Fluorouracil, Oxaliplatin)</dc:subject>
  <dc:creator>HHS/DCTD/CTEP</dc:creator>
  <cp:keywords>Possible Side Effects, FOLFOX, Leucovorin, 5-Fluorouracil, Oxaliplatin, 5-FU</cp:keywords>
  <cp:lastModifiedBy>Williams, Christopher (NIH/NCI) [C]</cp:lastModifiedBy>
  <cp:revision>4</cp:revision>
  <cp:lastPrinted>2013-09-19T15:43:00Z</cp:lastPrinted>
  <dcterms:created xsi:type="dcterms:W3CDTF">2025-02-10T21:01:00Z</dcterms:created>
  <dcterms:modified xsi:type="dcterms:W3CDTF">2025-02-12T20:49:00Z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