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1F1D" w14:paraId="694591ED" w14:textId="77777777" w:rsidTr="00151F1D">
        <w:tc>
          <w:tcPr>
            <w:tcW w:w="9350" w:type="dxa"/>
            <w:shd w:val="clear" w:color="auto" w:fill="FFFF00"/>
          </w:tcPr>
          <w:p w14:paraId="1CCA552D" w14:textId="77777777" w:rsidR="00941C67" w:rsidRDefault="00941C67" w:rsidP="00941C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19326A81" w14:textId="77777777" w:rsidR="00941C67" w:rsidRDefault="00941C67" w:rsidP="00941C6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050D4610" w14:textId="3E2C9175" w:rsidR="00151F1D" w:rsidRPr="00151F1D" w:rsidRDefault="00941C67" w:rsidP="00941C6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3749B75A" w14:textId="77777777" w:rsidR="00941C67" w:rsidRDefault="00941C67" w:rsidP="00AD6D62">
      <w:pPr>
        <w:pStyle w:val="Heading3"/>
      </w:pPr>
    </w:p>
    <w:p w14:paraId="1841DD0C" w14:textId="3FF74515" w:rsidR="009E45BF" w:rsidRDefault="009E45BF" w:rsidP="00AD6D62">
      <w:pPr>
        <w:pStyle w:val="Heading3"/>
      </w:pPr>
      <w:r>
        <w:t xml:space="preserve">Possible Side Effects of </w:t>
      </w:r>
      <w:r w:rsidR="00401A39" w:rsidRPr="00571563">
        <w:t>Carboplatin, Paclitaxel, Bevacizumab</w:t>
      </w:r>
      <w:r>
        <w:t xml:space="preserve"> </w:t>
      </w:r>
      <w:r w:rsidRPr="009E45BF">
        <w:t xml:space="preserve">(Table Version Date: </w:t>
      </w:r>
      <w:r w:rsidR="00941C67">
        <w:t>December 1</w:t>
      </w:r>
      <w:r w:rsidR="00401A39">
        <w:t>, 2025</w:t>
      </w:r>
      <w:r w:rsidRPr="009E45BF">
        <w:t>)</w:t>
      </w:r>
    </w:p>
    <w:p w14:paraId="2406EAC7" w14:textId="3869975B" w:rsidR="00941C67" w:rsidRPr="00941C67" w:rsidRDefault="00941C67" w:rsidP="00941C6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0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7AFF229C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401A39" w:rsidRPr="00571563">
              <w:t>Carboplatin, Paclitaxel, Bevacizumab</w:t>
            </w:r>
            <w:r>
              <w:t>, more than 20 and up to 100 may have:</w:t>
            </w:r>
          </w:p>
        </w:tc>
      </w:tr>
      <w:tr w:rsidR="00836E3F" w14:paraId="3302E35E" w14:textId="77777777" w:rsidTr="004A39AB">
        <w:tc>
          <w:tcPr>
            <w:tcW w:w="9350" w:type="dxa"/>
          </w:tcPr>
          <w:p w14:paraId="07773837" w14:textId="3D299087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Allergic reaction which may cause rash, low blood pressure, wheezing, shortness of breath, swelling of the face or throat</w:t>
            </w:r>
          </w:p>
          <w:p w14:paraId="03B457D9" w14:textId="1D04E74E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High blood pressure which may cause headaches, dizziness, blurred vision</w:t>
            </w:r>
          </w:p>
          <w:p w14:paraId="389AC659" w14:textId="602A5F72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Shortness of breath, cough</w:t>
            </w:r>
          </w:p>
          <w:p w14:paraId="24B805BF" w14:textId="549C7686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Internal bleeding which may cause coughing up blood, vomiting blood, or black tarry stool</w:t>
            </w:r>
          </w:p>
          <w:p w14:paraId="42C139D1" w14:textId="117BD1EB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Bleeding from multiple sites including the vagina or nose</w:t>
            </w:r>
          </w:p>
          <w:p w14:paraId="09D3E111" w14:textId="6808F5C3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Bruising</w:t>
            </w:r>
          </w:p>
          <w:p w14:paraId="206E105C" w14:textId="7E9A652E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Anemia which may cause tiredness, or may require blood transfusions</w:t>
            </w:r>
          </w:p>
          <w:p w14:paraId="39766254" w14:textId="3AC924B0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Infection, especially when white blood cell count is low</w:t>
            </w:r>
          </w:p>
          <w:p w14:paraId="0DA7003E" w14:textId="51914E86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Diarrhea, nausea, vomiting, change in taste, loss of appetite</w:t>
            </w:r>
          </w:p>
          <w:p w14:paraId="5AC10830" w14:textId="04288343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Sores in mouth which may cause difficulty swallowing</w:t>
            </w:r>
          </w:p>
          <w:p w14:paraId="3A640616" w14:textId="5630D2AD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Menopause</w:t>
            </w:r>
          </w:p>
          <w:p w14:paraId="2A4A3C01" w14:textId="2A0F1A6E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Headache, dizziness</w:t>
            </w:r>
          </w:p>
          <w:p w14:paraId="7CECCD2C" w14:textId="21404409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Pain</w:t>
            </w:r>
          </w:p>
          <w:p w14:paraId="238816E2" w14:textId="4E7E5BAC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Muscle weakness</w:t>
            </w:r>
          </w:p>
          <w:p w14:paraId="36E2A65B" w14:textId="608FAC06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Numbness and tingling of the arms, legs, fingers, and/or toes</w:t>
            </w:r>
          </w:p>
          <w:p w14:paraId="3014CB20" w14:textId="2075B0CD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Tiredness, difficulty sleeping</w:t>
            </w:r>
          </w:p>
          <w:p w14:paraId="28C14AD7" w14:textId="5E0C5CD9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Watering eyes, stuffy nose</w:t>
            </w:r>
          </w:p>
          <w:p w14:paraId="1A60E722" w14:textId="397EC491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Weight loss, flushing</w:t>
            </w:r>
          </w:p>
          <w:p w14:paraId="128FD2B4" w14:textId="1B52C966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Shedding and scaling of the skin</w:t>
            </w:r>
          </w:p>
          <w:p w14:paraId="307C7E37" w14:textId="02C75A85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571563">
              <w:t>Hair loss, dry skin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2A1F5467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401A39" w:rsidRPr="00571563">
              <w:t>Carboplatin, Paclitaxel, Bevacizumab</w:t>
            </w:r>
            <w:r>
              <w:t>, from 4 to 20 may have:</w:t>
            </w:r>
          </w:p>
        </w:tc>
      </w:tr>
      <w:tr w:rsidR="00836E3F" w14:paraId="676063A8" w14:textId="77777777" w:rsidTr="00105F93">
        <w:tc>
          <w:tcPr>
            <w:tcW w:w="9350" w:type="dxa"/>
          </w:tcPr>
          <w:p w14:paraId="1DC7792F" w14:textId="52051C5B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Reaction during or following infusion of the drug which may cause fever, chills, rash, low blood pressure</w:t>
            </w:r>
          </w:p>
          <w:p w14:paraId="0880CEC1" w14:textId="4F47CA76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Heart attack or heart failure which may cause shortness of breath, swelling of ankles, and tiredness</w:t>
            </w:r>
          </w:p>
          <w:p w14:paraId="50886AF3" w14:textId="1898745E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Abnormal heartbeat which may cause fainting</w:t>
            </w:r>
          </w:p>
          <w:p w14:paraId="1C7BC5E5" w14:textId="291DA1C8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Chest pain</w:t>
            </w:r>
          </w:p>
          <w:p w14:paraId="53639EF5" w14:textId="70D43D83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Swelling of arms, legs</w:t>
            </w:r>
          </w:p>
          <w:p w14:paraId="2FD602C2" w14:textId="102EFE44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Blood clot which may cause swelling, pain, shortness of breath</w:t>
            </w:r>
          </w:p>
          <w:p w14:paraId="40349994" w14:textId="75DD31AB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Damage to the lungs which may cause shortness of breath, cough, wheezing</w:t>
            </w:r>
          </w:p>
          <w:p w14:paraId="3CF49915" w14:textId="1948ABD9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Dehydration</w:t>
            </w:r>
          </w:p>
          <w:p w14:paraId="0EA19E10" w14:textId="13F574FB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Blockage of the bowels which may cause constipation</w:t>
            </w:r>
          </w:p>
          <w:p w14:paraId="693980B6" w14:textId="41C76B73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A tear or hole in internal organs that may require surgery which may cause pain</w:t>
            </w:r>
          </w:p>
          <w:p w14:paraId="5E0BA919" w14:textId="75FD34EE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Belly pain, constipation, heartburn</w:t>
            </w:r>
          </w:p>
          <w:p w14:paraId="0062FBE7" w14:textId="4A959028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Hemorrhoids</w:t>
            </w:r>
          </w:p>
          <w:p w14:paraId="70667BE5" w14:textId="66C8399A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Non-healing wound or surgical site</w:t>
            </w:r>
          </w:p>
          <w:p w14:paraId="26ABFC20" w14:textId="2A56B871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Worry</w:t>
            </w:r>
          </w:p>
          <w:p w14:paraId="2EF42A1F" w14:textId="5BEE8551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Difficulty talking, voice changes</w:t>
            </w:r>
          </w:p>
          <w:p w14:paraId="6800C093" w14:textId="1A71FE36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Fever</w:t>
            </w:r>
          </w:p>
          <w:p w14:paraId="7FE8B505" w14:textId="687D4C17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Runny nose</w:t>
            </w:r>
          </w:p>
          <w:p w14:paraId="1D75770E" w14:textId="29DCFC21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Hand-foot syndrome (palmar-plantar erythrodysesthesia) which may cause redness, pain or peeling of palms and soles</w:t>
            </w:r>
          </w:p>
          <w:p w14:paraId="3E651FD7" w14:textId="001DF6FA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Swelling, redness, and pain at the site of the medication injection</w:t>
            </w:r>
          </w:p>
          <w:p w14:paraId="50805C43" w14:textId="22321285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571563">
              <w:t>Rash, change in nails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03A872FE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401A39" w:rsidRPr="00571563">
              <w:t>Carboplatin, Paclitaxel, Bevacizumab</w:t>
            </w:r>
            <w:r>
              <w:t>, 3 or fewer may have:</w:t>
            </w:r>
          </w:p>
        </w:tc>
      </w:tr>
      <w:tr w:rsidR="00836E3F" w14:paraId="6CEB00C4" w14:textId="77777777" w:rsidTr="00105F93">
        <w:tc>
          <w:tcPr>
            <w:tcW w:w="9350" w:type="dxa"/>
          </w:tcPr>
          <w:p w14:paraId="18F92ED7" w14:textId="1DC13570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Stroke which may cause paralysis, weakness, headache</w:t>
            </w:r>
          </w:p>
          <w:p w14:paraId="2A869EE3" w14:textId="182BCD0D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 xml:space="preserve">Bleeding in the </w:t>
            </w:r>
            <w:proofErr w:type="gramStart"/>
            <w:r w:rsidRPr="00571563">
              <w:t>brain which</w:t>
            </w:r>
            <w:proofErr w:type="gramEnd"/>
            <w:r w:rsidRPr="00571563">
              <w:t xml:space="preserve"> may cause </w:t>
            </w:r>
            <w:proofErr w:type="gramStart"/>
            <w:r w:rsidRPr="00571563">
              <w:t>headache,</w:t>
            </w:r>
            <w:proofErr w:type="gramEnd"/>
            <w:r w:rsidRPr="00571563">
              <w:t xml:space="preserve"> confusion</w:t>
            </w:r>
          </w:p>
          <w:p w14:paraId="098A2776" w14:textId="63662A83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Posterior reversible encephalopathy syndrome which may cause headache, seizure, blindness</w:t>
            </w:r>
          </w:p>
          <w:p w14:paraId="141887CD" w14:textId="6179C5AB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A tear or hole in an airway that may require surgery which may cause difficulty breathing</w:t>
            </w:r>
          </w:p>
          <w:p w14:paraId="0C1E8437" w14:textId="17A12869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Nephrotic syndrome which may cause kidney damage, swelling, may require dialysis</w:t>
            </w:r>
          </w:p>
          <w:p w14:paraId="09C2E310" w14:textId="1C97FE37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Kidney damage which may cause swelling, may require dialysis</w:t>
            </w:r>
          </w:p>
          <w:p w14:paraId="148D8F51" w14:textId="0E00550E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Sores or damage to the bowels which may cause pain</w:t>
            </w:r>
          </w:p>
          <w:p w14:paraId="15BFDA3D" w14:textId="3DCBC218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Damage to the bone which may cause pain, loss of motion</w:t>
            </w:r>
          </w:p>
          <w:p w14:paraId="7C241865" w14:textId="0DE48CA5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Blurred vision, visual loss</w:t>
            </w:r>
          </w:p>
          <w:p w14:paraId="0FC8CA6A" w14:textId="13F444ED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Deafness, ringing in the ear</w:t>
            </w:r>
          </w:p>
          <w:p w14:paraId="2509F164" w14:textId="4CE1DB8C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Fainting</w:t>
            </w:r>
          </w:p>
          <w:p w14:paraId="097E5B9A" w14:textId="0FB078FB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71563">
              <w:t>Flesh-eating bacteria syndrome</w:t>
            </w:r>
          </w:p>
          <w:p w14:paraId="67E8E6CC" w14:textId="2BB4FFAF" w:rsidR="00836E3F" w:rsidRPr="00571563" w:rsidRDefault="00836E3F" w:rsidP="005715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571563">
              <w:lastRenderedPageBreak/>
              <w:t>Stevens-Johnson syndrome which may cause severe skin rash with blisters and peeling which can involve mouth and other parts of the body</w:t>
            </w:r>
          </w:p>
        </w:tc>
      </w:tr>
      <w:bookmarkEnd w:id="0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1C3"/>
    <w:multiLevelType w:val="hybridMultilevel"/>
    <w:tmpl w:val="C98C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5"/>
  </w:num>
  <w:num w:numId="3" w16cid:durableId="208536150">
    <w:abstractNumId w:val="4"/>
  </w:num>
  <w:num w:numId="4" w16cid:durableId="1340814564">
    <w:abstractNumId w:val="3"/>
  </w:num>
  <w:num w:numId="5" w16cid:durableId="1202858707">
    <w:abstractNumId w:val="2"/>
  </w:num>
  <w:num w:numId="6" w16cid:durableId="63375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B64DC"/>
    <w:rsid w:val="000D2292"/>
    <w:rsid w:val="00102EE9"/>
    <w:rsid w:val="001106D9"/>
    <w:rsid w:val="00130C28"/>
    <w:rsid w:val="00150EB0"/>
    <w:rsid w:val="00151F1D"/>
    <w:rsid w:val="001A6AA5"/>
    <w:rsid w:val="001A6E81"/>
    <w:rsid w:val="002973EE"/>
    <w:rsid w:val="00331CEF"/>
    <w:rsid w:val="00333BB6"/>
    <w:rsid w:val="00401A39"/>
    <w:rsid w:val="004A3302"/>
    <w:rsid w:val="004A39AB"/>
    <w:rsid w:val="00513C0F"/>
    <w:rsid w:val="0053331B"/>
    <w:rsid w:val="00546FA8"/>
    <w:rsid w:val="00563F23"/>
    <w:rsid w:val="00571563"/>
    <w:rsid w:val="00696939"/>
    <w:rsid w:val="006A0F05"/>
    <w:rsid w:val="00713040"/>
    <w:rsid w:val="00743D62"/>
    <w:rsid w:val="00745FC3"/>
    <w:rsid w:val="007B2ADD"/>
    <w:rsid w:val="007C0608"/>
    <w:rsid w:val="007F0FD6"/>
    <w:rsid w:val="00801FF5"/>
    <w:rsid w:val="00823694"/>
    <w:rsid w:val="00836E3F"/>
    <w:rsid w:val="008441C8"/>
    <w:rsid w:val="00847E94"/>
    <w:rsid w:val="0087542D"/>
    <w:rsid w:val="008A6772"/>
    <w:rsid w:val="008E6C48"/>
    <w:rsid w:val="00913D4D"/>
    <w:rsid w:val="00936C68"/>
    <w:rsid w:val="00941C67"/>
    <w:rsid w:val="009E45BF"/>
    <w:rsid w:val="00A24FAF"/>
    <w:rsid w:val="00AC2D2D"/>
    <w:rsid w:val="00AD6D62"/>
    <w:rsid w:val="00AF7F4B"/>
    <w:rsid w:val="00B836F9"/>
    <w:rsid w:val="00B93B39"/>
    <w:rsid w:val="00BE2F8C"/>
    <w:rsid w:val="00C35FE1"/>
    <w:rsid w:val="00C81F1D"/>
    <w:rsid w:val="00CF48CE"/>
    <w:rsid w:val="00D43EE1"/>
    <w:rsid w:val="00DA1004"/>
    <w:rsid w:val="00DD4F60"/>
    <w:rsid w:val="00E000C9"/>
    <w:rsid w:val="00E47412"/>
    <w:rsid w:val="00E760F3"/>
    <w:rsid w:val="00E84CCF"/>
    <w:rsid w:val="00E8654D"/>
    <w:rsid w:val="00ED783D"/>
    <w:rsid w:val="00F069CF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aliases w:val="Study title"/>
    <w:basedOn w:val="Normal"/>
    <w:next w:val="Normal"/>
    <w:link w:val="Heading1Char"/>
    <w:uiPriority w:val="9"/>
    <w:qFormat/>
    <w:rsid w:val="00151F1D"/>
    <w:pPr>
      <w:spacing w:after="0" w:line="240" w:lineRule="auto"/>
      <w:jc w:val="center"/>
      <w:outlineLvl w:val="0"/>
    </w:pPr>
    <w:rPr>
      <w:rFonts w:eastAsia="Times New Roman"/>
      <w:b/>
      <w:sz w:val="28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udy title Char"/>
    <w:link w:val="Heading1"/>
    <w:uiPriority w:val="9"/>
    <w:rsid w:val="00151F1D"/>
    <w:rPr>
      <w:rFonts w:ascii="Calibri" w:eastAsia="Times New Roman" w:hAnsi="Calibri"/>
      <w:b/>
      <w:sz w:val="28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Carboplatin, Paclitaxel, Bevacizumab Side Effects</vt:lpstr>
    </vt:vector>
  </TitlesOfParts>
  <Company>National Cancer Institute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Carboplatin, Paclitaxel, Bevacizumab Side Effects</dc:title>
  <dc:subject>Possible Side Effects of Carboplatin, Paclitaxel, Bevacizumab</dc:subject>
  <dc:creator>HHS/DCTD/CTEP</dc:creator>
  <cp:keywords>Carboplatin, Paclitaxel, Bevacizumab, possible, side effects, commercial use, streamlined summary</cp:keywords>
  <dc:description/>
  <cp:lastModifiedBy>Smith, Kathleen (NIH/NCI) [C]</cp:lastModifiedBy>
  <cp:revision>2</cp:revision>
  <dcterms:created xsi:type="dcterms:W3CDTF">2026-01-13T21:32:00Z</dcterms:created>
  <dcterms:modified xsi:type="dcterms:W3CDTF">2026-01-13T21:32:00Z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