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4AB7" w14:textId="30346DD2" w:rsidR="00657D01" w:rsidRPr="00122932" w:rsidRDefault="00657D01" w:rsidP="00741D00">
      <w:pPr>
        <w:pStyle w:val="Heading1"/>
        <w:ind w:left="180"/>
      </w:pPr>
      <w:r w:rsidRPr="00122932">
        <w:t xml:space="preserve">Possible Side Effects of </w:t>
      </w:r>
      <w:r w:rsidR="009139B6">
        <w:t xml:space="preserve">Doxorubicin, </w:t>
      </w:r>
      <w:r w:rsidR="005A1F34">
        <w:t xml:space="preserve">Bleomycin, </w:t>
      </w:r>
      <w:r w:rsidR="00A80273">
        <w:t>Vinblastine</w:t>
      </w:r>
      <w:r w:rsidR="005A1F34">
        <w:t xml:space="preserve">, </w:t>
      </w:r>
      <w:r w:rsidR="00EB20D6">
        <w:t xml:space="preserve">and </w:t>
      </w:r>
      <w:r w:rsidR="009139B6">
        <w:t>Dacarbazine,</w:t>
      </w:r>
      <w:r w:rsidR="00A80273">
        <w:t xml:space="preserve"> </w:t>
      </w:r>
      <w:r w:rsidR="005A1F34">
        <w:t xml:space="preserve">(ABVD) </w:t>
      </w:r>
      <w:r w:rsidRPr="00122932">
        <w:t xml:space="preserve">(Table Version Date: </w:t>
      </w:r>
      <w:r w:rsidR="00EA5D6F">
        <w:t>March 17, 2022</w:t>
      </w:r>
      <w:r w:rsidRPr="00122932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3F79B3" w14:paraId="1B7DEBE3" w14:textId="77777777" w:rsidTr="00E46319">
        <w:trPr>
          <w:tblHeader/>
        </w:trPr>
        <w:tc>
          <w:tcPr>
            <w:tcW w:w="10615" w:type="dxa"/>
            <w:shd w:val="clear" w:color="auto" w:fill="auto"/>
          </w:tcPr>
          <w:p w14:paraId="186FFE5D" w14:textId="3DE87B8F" w:rsidR="00704B3C" w:rsidRPr="003F79B3" w:rsidRDefault="00E708C8" w:rsidP="002128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6A2">
              <w:rPr>
                <w:rStyle w:val="Strong"/>
              </w:rPr>
              <w:t>COMMON, SOME MAY BE SERIOUS</w:t>
            </w:r>
            <w:r w:rsidR="00D148A5" w:rsidRPr="003F79B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122932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A80273">
              <w:t xml:space="preserve"> </w:t>
            </w:r>
            <w:r w:rsidR="009139B6" w:rsidRPr="00A80273">
              <w:rPr>
                <w:rFonts w:ascii="Times New Roman" w:hAnsi="Times New Roman"/>
                <w:sz w:val="24"/>
                <w:szCs w:val="24"/>
              </w:rPr>
              <w:t>Doxorubicin</w:t>
            </w:r>
            <w:r w:rsidR="009139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5D6F" w:rsidRPr="00EA5D6F">
              <w:rPr>
                <w:rFonts w:ascii="Times New Roman" w:hAnsi="Times New Roman"/>
                <w:sz w:val="24"/>
                <w:szCs w:val="24"/>
              </w:rPr>
              <w:t>Bleomycin,</w:t>
            </w:r>
            <w:r w:rsidR="005A1F34">
              <w:rPr>
                <w:rFonts w:ascii="Times New Roman" w:hAnsi="Times New Roman"/>
                <w:sz w:val="24"/>
                <w:szCs w:val="24"/>
              </w:rPr>
              <w:t xml:space="preserve"> Vinblastine</w:t>
            </w:r>
            <w:r w:rsidR="009139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0D6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9139B6" w:rsidRPr="00A80273">
              <w:rPr>
                <w:rFonts w:ascii="Times New Roman" w:hAnsi="Times New Roman"/>
                <w:sz w:val="24"/>
                <w:szCs w:val="24"/>
              </w:rPr>
              <w:t>Dacarbazine</w:t>
            </w:r>
            <w:r w:rsidR="005A1F34">
              <w:rPr>
                <w:rFonts w:ascii="Times New Roman" w:hAnsi="Times New Roman"/>
                <w:sz w:val="24"/>
                <w:szCs w:val="24"/>
              </w:rPr>
              <w:t xml:space="preserve"> (ABVD)</w:t>
            </w:r>
            <w:r w:rsidR="00A80273" w:rsidRPr="00A802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7D01" w:rsidRPr="00122932">
              <w:rPr>
                <w:rFonts w:ascii="Times New Roman" w:hAnsi="Times New Roman"/>
                <w:sz w:val="24"/>
                <w:szCs w:val="24"/>
              </w:rPr>
              <w:t>more than 20</w:t>
            </w:r>
            <w:r w:rsidR="00FC5FA5">
              <w:rPr>
                <w:rFonts w:ascii="Times New Roman" w:hAnsi="Times New Roman"/>
                <w:sz w:val="24"/>
                <w:szCs w:val="24"/>
              </w:rPr>
              <w:t xml:space="preserve"> and up to </w:t>
            </w:r>
            <w:r w:rsidR="008A5BDF">
              <w:rPr>
                <w:rFonts w:ascii="Times New Roman" w:hAnsi="Times New Roman"/>
                <w:sz w:val="24"/>
                <w:szCs w:val="24"/>
              </w:rPr>
              <w:t>100</w:t>
            </w:r>
            <w:r w:rsidR="00657D01" w:rsidRPr="00122932">
              <w:rPr>
                <w:rFonts w:ascii="Times New Roman" w:hAnsi="Times New Roman"/>
                <w:sz w:val="24"/>
                <w:szCs w:val="24"/>
              </w:rPr>
              <w:t xml:space="preserve"> may have:</w:t>
            </w:r>
          </w:p>
        </w:tc>
      </w:tr>
      <w:tr w:rsidR="009451C5" w:rsidRPr="003F79B3" w14:paraId="34DB997C" w14:textId="77777777" w:rsidTr="00E46319">
        <w:tc>
          <w:tcPr>
            <w:tcW w:w="10615" w:type="dxa"/>
          </w:tcPr>
          <w:p w14:paraId="4CAD3DA1" w14:textId="6129D8A8" w:rsidR="00326246" w:rsidRPr="00114949" w:rsidRDefault="00326246" w:rsidP="000C6F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368F1398" w14:textId="0A63A559" w:rsidR="00326246" w:rsidRPr="00114949" w:rsidRDefault="00326246" w:rsidP="000C6F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3E0C68"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114949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7D621F91" w14:textId="76C159D0" w:rsidR="00326246" w:rsidRPr="00114949" w:rsidRDefault="00326246" w:rsidP="000C6F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Anemia which may cause tiredness, or may require transfusion</w:t>
            </w:r>
          </w:p>
          <w:p w14:paraId="2BBA251C" w14:textId="729F8269" w:rsidR="00326246" w:rsidRPr="00114949" w:rsidRDefault="00326246" w:rsidP="000C6F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4B4F6D37" w14:textId="38480DBA" w:rsidR="00070774" w:rsidRPr="00114949" w:rsidRDefault="00070774" w:rsidP="000C6F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Nausea, vomiting, loss of appetite</w:t>
            </w:r>
            <w:r w:rsidR="00326246">
              <w:rPr>
                <w:rFonts w:ascii="Times New Roman" w:hAnsi="Times New Roman"/>
                <w:sz w:val="24"/>
                <w:szCs w:val="24"/>
              </w:rPr>
              <w:t>, constipation</w:t>
            </w:r>
          </w:p>
          <w:p w14:paraId="75B41FF8" w14:textId="3F4366DF" w:rsidR="00E27D5E" w:rsidRPr="00114949" w:rsidRDefault="00E27D5E" w:rsidP="000C6F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14949">
              <w:rPr>
                <w:rFonts w:ascii="Times New Roman" w:hAnsi="Times New Roman"/>
                <w:sz w:val="24"/>
                <w:szCs w:val="24"/>
              </w:rPr>
              <w:t>ores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mouth or throat which may cause difficulty swallowing</w:t>
            </w:r>
          </w:p>
          <w:p w14:paraId="4CB833EB" w14:textId="2223D09E" w:rsidR="002C2CC6" w:rsidRPr="00114949" w:rsidRDefault="002C2CC6" w:rsidP="000C6F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Muscle weakness</w:t>
            </w:r>
          </w:p>
          <w:p w14:paraId="1306D832" w14:textId="42A7F375" w:rsidR="00326246" w:rsidRDefault="00326246" w:rsidP="000C6F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Pain in the bones, jaw, and at the tumor</w:t>
            </w:r>
          </w:p>
          <w:p w14:paraId="0F84B863" w14:textId="01D4254F" w:rsidR="00E27D5E" w:rsidRPr="00E27D5E" w:rsidRDefault="00E27D5E" w:rsidP="000C6F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>Fever</w:t>
            </w:r>
            <w:r>
              <w:rPr>
                <w:rFonts w:ascii="Times New Roman" w:hAnsi="Times New Roman"/>
                <w:sz w:val="24"/>
                <w:szCs w:val="24"/>
              </w:rPr>
              <w:t>, chills (occurring within 3-6 hours after administration)</w:t>
            </w:r>
          </w:p>
          <w:p w14:paraId="5449E350" w14:textId="165BE051" w:rsidR="00462A2A" w:rsidRDefault="00462A2A" w:rsidP="00462A2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Red colored urine, saliva, or sweat</w:t>
            </w:r>
          </w:p>
          <w:p w14:paraId="6BCDA1B5" w14:textId="77777777" w:rsidR="005A1F34" w:rsidRDefault="005A1F34" w:rsidP="00A364F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114949">
              <w:rPr>
                <w:rFonts w:ascii="Times New Roman" w:hAnsi="Times New Roman"/>
                <w:sz w:val="24"/>
                <w:szCs w:val="24"/>
              </w:rPr>
              <w:t>iredness</w:t>
            </w:r>
          </w:p>
          <w:p w14:paraId="21621A07" w14:textId="480C6E7C" w:rsidR="00A364FA" w:rsidRPr="00A364FA" w:rsidRDefault="00E27D5E" w:rsidP="00A364F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364FA">
              <w:rPr>
                <w:rFonts w:ascii="Times New Roman" w:hAnsi="Times New Roman"/>
                <w:sz w:val="24"/>
                <w:szCs w:val="24"/>
              </w:rPr>
              <w:t xml:space="preserve">Changes in skin or skin </w:t>
            </w:r>
            <w:r w:rsidRPr="00462A2A">
              <w:rPr>
                <w:rFonts w:ascii="Times New Roman" w:hAnsi="Times New Roman"/>
                <w:sz w:val="24"/>
                <w:szCs w:val="24"/>
              </w:rPr>
              <w:t xml:space="preserve">color, including darkening or thickening of skin, dark stripes on skin, skin rash or colored bumps on </w:t>
            </w:r>
            <w:proofErr w:type="gramStart"/>
            <w:r w:rsidRPr="00462A2A">
              <w:rPr>
                <w:rFonts w:ascii="Times New Roman" w:hAnsi="Times New Roman"/>
                <w:sz w:val="24"/>
                <w:szCs w:val="24"/>
              </w:rPr>
              <w:t>finger tips</w:t>
            </w:r>
            <w:proofErr w:type="gramEnd"/>
            <w:r w:rsidRPr="00462A2A">
              <w:rPr>
                <w:rFonts w:ascii="Times New Roman" w:hAnsi="Times New Roman"/>
                <w:sz w:val="24"/>
                <w:szCs w:val="24"/>
              </w:rPr>
              <w:t>, palms, or elbows and toes, swelling of fingers, skin redness or tenderness, or itching</w:t>
            </w:r>
          </w:p>
          <w:p w14:paraId="3292628D" w14:textId="174EE0A2" w:rsidR="00462A2A" w:rsidRPr="003F79B3" w:rsidRDefault="00A364FA" w:rsidP="005A1F3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679BF0DA" w14:textId="77777777" w:rsidR="00292DC1" w:rsidRPr="003F79B3" w:rsidRDefault="00292DC1">
      <w:pPr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3F79B3" w14:paraId="49B220E0" w14:textId="77777777" w:rsidTr="00E46319">
        <w:trPr>
          <w:cantSplit/>
          <w:tblHeader/>
        </w:trPr>
        <w:tc>
          <w:tcPr>
            <w:tcW w:w="10615" w:type="dxa"/>
            <w:shd w:val="clear" w:color="auto" w:fill="auto"/>
          </w:tcPr>
          <w:p w14:paraId="6473CDFC" w14:textId="524B2F55" w:rsidR="00704B3C" w:rsidRPr="003F79B3" w:rsidRDefault="00E708C8" w:rsidP="002128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6A2">
              <w:rPr>
                <w:rStyle w:val="Strong"/>
              </w:rPr>
              <w:t>OCCASIONAL, SOME MAY BE SERIOUS</w:t>
            </w:r>
            <w:r w:rsidR="00D148A5" w:rsidRPr="003F79B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122932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A80273">
              <w:t xml:space="preserve"> </w:t>
            </w:r>
            <w:r w:rsidR="009139B6" w:rsidRPr="00A80273">
              <w:rPr>
                <w:rFonts w:ascii="Times New Roman" w:hAnsi="Times New Roman"/>
                <w:sz w:val="24"/>
                <w:szCs w:val="24"/>
              </w:rPr>
              <w:t>Doxorubicin</w:t>
            </w:r>
            <w:r w:rsidR="009139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139B6" w:rsidRPr="00EA5D6F">
              <w:rPr>
                <w:rFonts w:ascii="Times New Roman" w:hAnsi="Times New Roman"/>
                <w:sz w:val="24"/>
                <w:szCs w:val="24"/>
              </w:rPr>
              <w:t>Bleomycin,</w:t>
            </w:r>
            <w:r w:rsidR="009139B6">
              <w:rPr>
                <w:rFonts w:ascii="Times New Roman" w:hAnsi="Times New Roman"/>
                <w:sz w:val="24"/>
                <w:szCs w:val="24"/>
              </w:rPr>
              <w:t xml:space="preserve"> Vinblastine, </w:t>
            </w:r>
            <w:r w:rsidR="00EB20D6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9139B6" w:rsidRPr="00A80273">
              <w:rPr>
                <w:rFonts w:ascii="Times New Roman" w:hAnsi="Times New Roman"/>
                <w:sz w:val="24"/>
                <w:szCs w:val="24"/>
              </w:rPr>
              <w:t>Dacarbazine</w:t>
            </w:r>
            <w:r w:rsidR="009139B6">
              <w:rPr>
                <w:rFonts w:ascii="Times New Roman" w:hAnsi="Times New Roman"/>
                <w:sz w:val="24"/>
                <w:szCs w:val="24"/>
              </w:rPr>
              <w:t xml:space="preserve"> (ABVD)</w:t>
            </w:r>
            <w:r w:rsidR="000A13D6">
              <w:rPr>
                <w:rFonts w:ascii="Times New Roman" w:hAnsi="Times New Roman"/>
                <w:sz w:val="24"/>
                <w:szCs w:val="24"/>
              </w:rPr>
              <w:t>,</w:t>
            </w:r>
            <w:r w:rsidR="00B13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D01" w:rsidRPr="00122932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3F79B3" w14:paraId="5335A036" w14:textId="77777777" w:rsidTr="00E46319">
        <w:tc>
          <w:tcPr>
            <w:tcW w:w="10615" w:type="dxa"/>
          </w:tcPr>
          <w:p w14:paraId="3CE816EA" w14:textId="4C84A230" w:rsidR="00070774" w:rsidRPr="00114949" w:rsidRDefault="00070774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Heart failure or heart attack which may cause shortness of breath, swelling of ankles, cough or tiredness which may occur years after the dose</w:t>
            </w:r>
          </w:p>
          <w:p w14:paraId="7738226B" w14:textId="2583CE0D" w:rsidR="00070774" w:rsidRPr="00114949" w:rsidRDefault="00070774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Abnormal heartbeat</w:t>
            </w:r>
          </w:p>
          <w:p w14:paraId="5C084ADB" w14:textId="232A36C4" w:rsidR="00BD0DBF" w:rsidRPr="00114949" w:rsidRDefault="00BD0DBF" w:rsidP="00BD0DB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7684522A" w14:textId="1FF75767" w:rsidR="00106D10" w:rsidRPr="00114949" w:rsidRDefault="00106D10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E27D5E">
              <w:rPr>
                <w:rFonts w:ascii="Times New Roman" w:hAnsi="Times New Roman"/>
                <w:sz w:val="24"/>
                <w:szCs w:val="24"/>
              </w:rPr>
              <w:t xml:space="preserve"> which may cause swelling, pain, shortness of breath</w:t>
            </w:r>
          </w:p>
          <w:p w14:paraId="59DCEF40" w14:textId="77777777" w:rsidR="008C7E45" w:rsidRDefault="008C7E45" w:rsidP="00BA294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of the brain</w:t>
            </w:r>
          </w:p>
          <w:p w14:paraId="56F1D8CF" w14:textId="11C8A7E0" w:rsidR="00BA2945" w:rsidRDefault="00BA2945" w:rsidP="00BA294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Damage to the lungs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2F">
              <w:rPr>
                <w:rFonts w:ascii="Times New Roman" w:hAnsi="Times New Roman"/>
                <w:sz w:val="24"/>
                <w:szCs w:val="24"/>
              </w:rPr>
              <w:t>which may cause shortness of breath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when combined with radiation</w:t>
            </w:r>
          </w:p>
          <w:p w14:paraId="17175D69" w14:textId="77777777" w:rsidR="00BA2945" w:rsidRPr="00C6552F" w:rsidRDefault="00BA2945" w:rsidP="00BA294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6552F">
              <w:rPr>
                <w:rFonts w:ascii="Times New Roman" w:hAnsi="Times New Roman"/>
                <w:sz w:val="24"/>
                <w:szCs w:val="24"/>
              </w:rPr>
              <w:t>carring of the lungs which may cause shortness of breath</w:t>
            </w:r>
          </w:p>
          <w:p w14:paraId="40DF0985" w14:textId="6EE0C16A" w:rsidR="00BD0DBF" w:rsidRDefault="00BD0DBF" w:rsidP="00BD0DB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Kidney damage which may require dialysis</w:t>
            </w:r>
          </w:p>
          <w:p w14:paraId="1B4B8738" w14:textId="3F68E5C9" w:rsidR="00777FF0" w:rsidRPr="00114949" w:rsidRDefault="00777FF0" w:rsidP="00BD0DB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040C8CF9" w14:textId="6E12B235" w:rsidR="00106D10" w:rsidRPr="00106D10" w:rsidRDefault="00106D10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1F5F">
              <w:rPr>
                <w:rFonts w:ascii="Times New Roman" w:hAnsi="Times New Roman"/>
                <w:sz w:val="24"/>
                <w:szCs w:val="24"/>
              </w:rPr>
              <w:t>SIADH – syndrome of inappropriate antidiuretic hormone which may cause swelling that may be accompanied by confusion, and dizziness</w:t>
            </w:r>
          </w:p>
          <w:p w14:paraId="7D757440" w14:textId="63350312" w:rsidR="00106D10" w:rsidRDefault="00106D10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Blockage or swelling of the bowels</w:t>
            </w:r>
          </w:p>
          <w:p w14:paraId="14B91F22" w14:textId="7F61BA4C" w:rsidR="00791B48" w:rsidRPr="00114949" w:rsidRDefault="00791B48" w:rsidP="00791B4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Sores in the stomach or rectum</w:t>
            </w:r>
          </w:p>
          <w:p w14:paraId="7FC876C9" w14:textId="75824549" w:rsidR="00070774" w:rsidRDefault="00070774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14949">
              <w:rPr>
                <w:rFonts w:ascii="Times New Roman" w:hAnsi="Times New Roman"/>
                <w:sz w:val="24"/>
                <w:szCs w:val="24"/>
              </w:rPr>
              <w:t>iarrhea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1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2CC6">
              <w:rPr>
                <w:rFonts w:ascii="Times New Roman" w:hAnsi="Times New Roman"/>
                <w:sz w:val="24"/>
                <w:szCs w:val="24"/>
              </w:rPr>
              <w:t>dehydration</w:t>
            </w:r>
            <w:r w:rsidR="00A14AC6">
              <w:rPr>
                <w:rFonts w:ascii="Times New Roman" w:hAnsi="Times New Roman"/>
                <w:sz w:val="24"/>
                <w:szCs w:val="24"/>
              </w:rPr>
              <w:t>, belly pain</w:t>
            </w:r>
          </w:p>
          <w:p w14:paraId="6E7FD74A" w14:textId="3C026423" w:rsidR="00070774" w:rsidRPr="00114949" w:rsidRDefault="00070774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2809F53B" w14:textId="279B753D" w:rsidR="00070774" w:rsidRPr="00114949" w:rsidRDefault="00070774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Abnormal menstrual period</w:t>
            </w:r>
            <w:r w:rsidR="002C2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1B48">
              <w:rPr>
                <w:rFonts w:ascii="Times New Roman" w:hAnsi="Times New Roman"/>
                <w:sz w:val="24"/>
                <w:szCs w:val="24"/>
              </w:rPr>
              <w:t>or early menopause</w:t>
            </w:r>
          </w:p>
          <w:p w14:paraId="5EA19817" w14:textId="3B22AAE2" w:rsidR="00070774" w:rsidRDefault="002C2CC6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sperm</w:t>
            </w:r>
          </w:p>
          <w:p w14:paraId="49241E87" w14:textId="0AE6E023" w:rsidR="00106D10" w:rsidRDefault="00106D10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Depression</w:t>
            </w:r>
          </w:p>
          <w:p w14:paraId="5C5E90D5" w14:textId="77777777" w:rsidR="001256A0" w:rsidRDefault="001256A0" w:rsidP="001256A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Feeling of “pins and needles” in face or body</w:t>
            </w:r>
          </w:p>
          <w:p w14:paraId="791D957A" w14:textId="7CADF251" w:rsidR="00106D10" w:rsidRDefault="00106D10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Numbness and tingling in fingers and toes</w:t>
            </w:r>
          </w:p>
          <w:p w14:paraId="1AE84CB8" w14:textId="77777777" w:rsidR="001256A0" w:rsidRPr="00114949" w:rsidRDefault="001256A0" w:rsidP="001256A0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Confusion</w:t>
            </w:r>
          </w:p>
          <w:p w14:paraId="5CD40070" w14:textId="77777777" w:rsidR="001256A0" w:rsidRPr="00114949" w:rsidRDefault="001256A0" w:rsidP="001256A0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Headache</w:t>
            </w:r>
          </w:p>
          <w:p w14:paraId="4A735DDB" w14:textId="77777777" w:rsidR="006E57A3" w:rsidRDefault="006E57A3" w:rsidP="006E57A3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Weight loss</w:t>
            </w:r>
          </w:p>
          <w:p w14:paraId="6715E55F" w14:textId="77777777" w:rsidR="001256A0" w:rsidRPr="00114949" w:rsidRDefault="001256A0" w:rsidP="001256A0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Damage to the skin which may cause pain</w:t>
            </w:r>
          </w:p>
          <w:p w14:paraId="52E70F71" w14:textId="7C5AC92D" w:rsidR="00106D10" w:rsidRDefault="00106D10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Blisters on the skin or mouth, peeling skin</w:t>
            </w:r>
          </w:p>
          <w:p w14:paraId="34A5726D" w14:textId="5495D894" w:rsidR="002C2CC6" w:rsidRDefault="00777FF0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Changes </w:t>
            </w:r>
            <w:r w:rsidR="00897F52">
              <w:rPr>
                <w:rFonts w:ascii="Times New Roman" w:hAnsi="Times New Roman"/>
                <w:sz w:val="24"/>
                <w:szCs w:val="24"/>
              </w:rPr>
              <w:t>to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2CC6" w:rsidRPr="00114949">
              <w:rPr>
                <w:rFonts w:ascii="Times New Roman" w:hAnsi="Times New Roman"/>
                <w:sz w:val="24"/>
                <w:szCs w:val="24"/>
              </w:rPr>
              <w:t>nails</w:t>
            </w:r>
          </w:p>
          <w:p w14:paraId="7AB1B3BE" w14:textId="43C88896" w:rsidR="001256A0" w:rsidRDefault="001256A0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Skin rash, hives, facial flushing</w:t>
            </w:r>
          </w:p>
          <w:p w14:paraId="7F2CB7E8" w14:textId="7198422E" w:rsidR="001256A0" w:rsidRDefault="001256A0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14949">
              <w:rPr>
                <w:rFonts w:ascii="Times New Roman" w:hAnsi="Times New Roman"/>
                <w:sz w:val="24"/>
                <w:szCs w:val="24"/>
              </w:rPr>
              <w:t>welling</w:t>
            </w:r>
            <w:r>
              <w:rPr>
                <w:rFonts w:ascii="Times New Roman" w:hAnsi="Times New Roman"/>
                <w:sz w:val="24"/>
                <w:szCs w:val="24"/>
              </w:rPr>
              <w:t>, pain,</w:t>
            </w:r>
            <w:r w:rsidRPr="00114949">
              <w:rPr>
                <w:rFonts w:ascii="Times New Roman" w:hAnsi="Times New Roman"/>
                <w:sz w:val="24"/>
                <w:szCs w:val="24"/>
              </w:rPr>
              <w:t xml:space="preserve"> and redness at the site of the medication injection or area of previous radiation</w:t>
            </w:r>
          </w:p>
          <w:p w14:paraId="5D3AE584" w14:textId="41E4AC2C" w:rsidR="00070774" w:rsidRDefault="002C2CC6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Darkening of the nail beds or skin or hands and feet</w:t>
            </w:r>
          </w:p>
          <w:p w14:paraId="5973ADCF" w14:textId="4EF5C64D" w:rsidR="00070774" w:rsidRDefault="002C2CC6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Darkening of gum</w:t>
            </w:r>
            <w:r w:rsidR="00BA2945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2AA9E7FD" w14:textId="1F74FD4C" w:rsidR="001256A0" w:rsidRPr="000C6F45" w:rsidRDefault="001256A0" w:rsidP="000C6F45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Flu-like symptoms including fever, chills, body aches, muscle pain</w:t>
            </w:r>
          </w:p>
        </w:tc>
      </w:tr>
    </w:tbl>
    <w:p w14:paraId="4B502683" w14:textId="77777777" w:rsidR="00292DC1" w:rsidRPr="003F79B3" w:rsidRDefault="00292DC1">
      <w:pPr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3F79B3" w14:paraId="6F2ADE03" w14:textId="77777777" w:rsidTr="00E46319">
        <w:trPr>
          <w:cantSplit/>
          <w:tblHeader/>
        </w:trPr>
        <w:tc>
          <w:tcPr>
            <w:tcW w:w="10615" w:type="dxa"/>
            <w:shd w:val="clear" w:color="auto" w:fill="auto"/>
          </w:tcPr>
          <w:p w14:paraId="5CE242D5" w14:textId="14116CB7" w:rsidR="00704B3C" w:rsidRPr="003F79B3" w:rsidRDefault="00E708C8" w:rsidP="002128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6A2">
              <w:rPr>
                <w:rStyle w:val="Strong"/>
              </w:rPr>
              <w:t>RARE</w:t>
            </w:r>
            <w:r w:rsidR="008F61F2" w:rsidRPr="00CD46A2">
              <w:rPr>
                <w:rStyle w:val="Strong"/>
              </w:rPr>
              <w:t>,</w:t>
            </w:r>
            <w:r w:rsidRPr="00CD46A2">
              <w:rPr>
                <w:rStyle w:val="Strong"/>
              </w:rPr>
              <w:t xml:space="preserve"> AND SERIOUS</w:t>
            </w:r>
            <w:r w:rsidR="00D148A5" w:rsidRPr="003F79B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122932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A80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9B6" w:rsidRPr="00A80273">
              <w:rPr>
                <w:rFonts w:ascii="Times New Roman" w:hAnsi="Times New Roman"/>
                <w:sz w:val="24"/>
                <w:szCs w:val="24"/>
              </w:rPr>
              <w:t>Doxorubicin</w:t>
            </w:r>
            <w:r w:rsidR="009139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139B6" w:rsidRPr="00EA5D6F">
              <w:rPr>
                <w:rFonts w:ascii="Times New Roman" w:hAnsi="Times New Roman"/>
                <w:sz w:val="24"/>
                <w:szCs w:val="24"/>
              </w:rPr>
              <w:t>Bleomycin,</w:t>
            </w:r>
            <w:r w:rsidR="009139B6">
              <w:rPr>
                <w:rFonts w:ascii="Times New Roman" w:hAnsi="Times New Roman"/>
                <w:sz w:val="24"/>
                <w:szCs w:val="24"/>
              </w:rPr>
              <w:t xml:space="preserve"> Vinblastine, </w:t>
            </w:r>
            <w:r w:rsidR="00EB20D6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9139B6" w:rsidRPr="00A80273">
              <w:rPr>
                <w:rFonts w:ascii="Times New Roman" w:hAnsi="Times New Roman"/>
                <w:sz w:val="24"/>
                <w:szCs w:val="24"/>
              </w:rPr>
              <w:t>Dacarbazine</w:t>
            </w:r>
            <w:r w:rsidR="009139B6">
              <w:rPr>
                <w:rFonts w:ascii="Times New Roman" w:hAnsi="Times New Roman"/>
                <w:sz w:val="24"/>
                <w:szCs w:val="24"/>
              </w:rPr>
              <w:t xml:space="preserve"> (ABVD)</w:t>
            </w:r>
            <w:r w:rsidR="00DF3497">
              <w:rPr>
                <w:rFonts w:ascii="Times New Roman" w:hAnsi="Times New Roman"/>
                <w:sz w:val="24"/>
                <w:szCs w:val="24"/>
              </w:rPr>
              <w:t>,</w:t>
            </w:r>
            <w:r w:rsidR="00B138BA" w:rsidRPr="00B13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D01" w:rsidRPr="00122932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3F79B3" w14:paraId="6AAA21F6" w14:textId="77777777" w:rsidTr="00E46319">
        <w:tc>
          <w:tcPr>
            <w:tcW w:w="10615" w:type="dxa"/>
          </w:tcPr>
          <w:p w14:paraId="0F5D5747" w14:textId="0760965C" w:rsidR="00E27D5E" w:rsidRDefault="00E27D5E" w:rsidP="000C6F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Stroke, which may cause paralysis, weakness</w:t>
            </w:r>
          </w:p>
          <w:p w14:paraId="743D8BBE" w14:textId="78ACB7FF" w:rsidR="006267E9" w:rsidRDefault="006267E9" w:rsidP="000C6F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4949">
              <w:rPr>
                <w:rFonts w:ascii="Times New Roman" w:hAnsi="Times New Roman"/>
                <w:sz w:val="24"/>
                <w:szCs w:val="24"/>
              </w:rPr>
              <w:t>Damage to the liver which may cause belly pain, bleeding, yellowing of eyes and skin</w:t>
            </w:r>
            <w:r w:rsidR="00536083">
              <w:rPr>
                <w:rFonts w:ascii="Times New Roman" w:hAnsi="Times New Roman"/>
                <w:sz w:val="24"/>
                <w:szCs w:val="24"/>
              </w:rPr>
              <w:t>, swelling</w:t>
            </w:r>
          </w:p>
          <w:p w14:paraId="36C5F9B7" w14:textId="151BAB06" w:rsidR="00070774" w:rsidRDefault="00106D10" w:rsidP="000C6F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9EA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ifficulty with </w:t>
            </w:r>
            <w:r w:rsidRPr="005079EA">
              <w:rPr>
                <w:rFonts w:ascii="Times New Roman" w:hAnsi="Times New Roman"/>
                <w:sz w:val="24"/>
                <w:szCs w:val="24"/>
              </w:rPr>
              <w:t>hearing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balance particularly when used with platinum chemotherapy</w:t>
            </w:r>
          </w:p>
          <w:p w14:paraId="7016963F" w14:textId="2D8EE606" w:rsidR="00293FA1" w:rsidRDefault="00293FA1" w:rsidP="000C6F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3FA1">
              <w:rPr>
                <w:rFonts w:ascii="Times New Roman" w:hAnsi="Times New Roman"/>
                <w:sz w:val="24"/>
                <w:szCs w:val="24"/>
              </w:rPr>
              <w:t>A new cancer (including leukemia) resulting from treatment of a prior cancer</w:t>
            </w:r>
          </w:p>
          <w:p w14:paraId="6E165AE6" w14:textId="4749AA49" w:rsidR="001F77BD" w:rsidRPr="00032BFA" w:rsidRDefault="00032BFA" w:rsidP="000C6F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Increased risk of sunburn</w:t>
            </w:r>
          </w:p>
        </w:tc>
      </w:tr>
    </w:tbl>
    <w:p w14:paraId="1BE5D6AD" w14:textId="77777777" w:rsidR="00B43E23" w:rsidRPr="003F79B3" w:rsidRDefault="00B43E23" w:rsidP="00E32E6D">
      <w:pPr>
        <w:pStyle w:val="NormalWeb"/>
        <w:spacing w:before="0" w:beforeAutospacing="0" w:after="0" w:afterAutospacing="0" w:line="276" w:lineRule="auto"/>
        <w:rPr>
          <w:szCs w:val="24"/>
        </w:rPr>
      </w:pPr>
    </w:p>
    <w:sectPr w:rsidR="00B43E23" w:rsidRPr="003F79B3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9AEE" w14:textId="77777777" w:rsidR="009B75DF" w:rsidRDefault="009B75DF" w:rsidP="00D616D5">
      <w:r>
        <w:separator/>
      </w:r>
    </w:p>
  </w:endnote>
  <w:endnote w:type="continuationSeparator" w:id="0">
    <w:p w14:paraId="6228164C" w14:textId="77777777" w:rsidR="009B75DF" w:rsidRDefault="009B75DF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3551" w14:textId="77777777" w:rsidR="00CB43D1" w:rsidRPr="00E32E6D" w:rsidRDefault="00CB43D1" w:rsidP="00E32E6D">
    <w:pPr>
      <w:pStyle w:val="Footer"/>
      <w:jc w:val="center"/>
      <w:rPr>
        <w:sz w:val="24"/>
        <w:szCs w:val="24"/>
      </w:rPr>
    </w:pPr>
    <w:r w:rsidRPr="00E32E6D">
      <w:rPr>
        <w:rFonts w:ascii="Times New Roman" w:hAnsi="Times New Roman"/>
        <w:sz w:val="24"/>
        <w:szCs w:val="24"/>
      </w:rPr>
      <w:t xml:space="preserve">Page </w:t>
    </w:r>
    <w:r w:rsidRPr="00E32E6D">
      <w:rPr>
        <w:rFonts w:ascii="Times New Roman" w:hAnsi="Times New Roman"/>
        <w:b/>
        <w:sz w:val="24"/>
        <w:szCs w:val="24"/>
      </w:rPr>
      <w:fldChar w:fldCharType="begin"/>
    </w:r>
    <w:r w:rsidRPr="00E32E6D">
      <w:rPr>
        <w:rFonts w:ascii="Times New Roman" w:hAnsi="Times New Roman"/>
        <w:b/>
        <w:sz w:val="24"/>
        <w:szCs w:val="24"/>
      </w:rPr>
      <w:instrText xml:space="preserve"> PAGE </w:instrText>
    </w:r>
    <w:r w:rsidRPr="00E32E6D">
      <w:rPr>
        <w:rFonts w:ascii="Times New Roman" w:hAnsi="Times New Roman"/>
        <w:b/>
        <w:sz w:val="24"/>
        <w:szCs w:val="24"/>
      </w:rPr>
      <w:fldChar w:fldCharType="separate"/>
    </w:r>
    <w:r w:rsidR="000A13D6">
      <w:rPr>
        <w:rFonts w:ascii="Times New Roman" w:hAnsi="Times New Roman"/>
        <w:b/>
        <w:noProof/>
        <w:sz w:val="24"/>
        <w:szCs w:val="24"/>
      </w:rPr>
      <w:t>2</w:t>
    </w:r>
    <w:r w:rsidRPr="00E32E6D">
      <w:rPr>
        <w:rFonts w:ascii="Times New Roman" w:hAnsi="Times New Roman"/>
        <w:b/>
        <w:sz w:val="24"/>
        <w:szCs w:val="24"/>
      </w:rPr>
      <w:fldChar w:fldCharType="end"/>
    </w:r>
    <w:r w:rsidRPr="00E32E6D">
      <w:rPr>
        <w:rFonts w:ascii="Times New Roman" w:hAnsi="Times New Roman"/>
        <w:sz w:val="24"/>
        <w:szCs w:val="24"/>
      </w:rPr>
      <w:t xml:space="preserve"> of </w:t>
    </w:r>
    <w:r w:rsidRPr="00E32E6D">
      <w:rPr>
        <w:rFonts w:ascii="Times New Roman" w:hAnsi="Times New Roman"/>
        <w:b/>
        <w:sz w:val="24"/>
        <w:szCs w:val="24"/>
      </w:rPr>
      <w:fldChar w:fldCharType="begin"/>
    </w:r>
    <w:r w:rsidRPr="00E32E6D">
      <w:rPr>
        <w:rFonts w:ascii="Times New Roman" w:hAnsi="Times New Roman"/>
        <w:b/>
        <w:sz w:val="24"/>
        <w:szCs w:val="24"/>
      </w:rPr>
      <w:instrText xml:space="preserve"> NUMPAGES  </w:instrText>
    </w:r>
    <w:r w:rsidRPr="00E32E6D">
      <w:rPr>
        <w:rFonts w:ascii="Times New Roman" w:hAnsi="Times New Roman"/>
        <w:b/>
        <w:sz w:val="24"/>
        <w:szCs w:val="24"/>
      </w:rPr>
      <w:fldChar w:fldCharType="separate"/>
    </w:r>
    <w:r w:rsidR="000A13D6">
      <w:rPr>
        <w:rFonts w:ascii="Times New Roman" w:hAnsi="Times New Roman"/>
        <w:b/>
        <w:noProof/>
        <w:sz w:val="24"/>
        <w:szCs w:val="24"/>
      </w:rPr>
      <w:t>2</w:t>
    </w:r>
    <w:r w:rsidRPr="00E32E6D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4A5F" w14:textId="77777777" w:rsidR="009B75DF" w:rsidRDefault="009B75DF" w:rsidP="00D616D5">
      <w:r>
        <w:separator/>
      </w:r>
    </w:p>
  </w:footnote>
  <w:footnote w:type="continuationSeparator" w:id="0">
    <w:p w14:paraId="6C0F18A8" w14:textId="77777777" w:rsidR="009B75DF" w:rsidRDefault="009B75DF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078A2"/>
    <w:multiLevelType w:val="hybridMultilevel"/>
    <w:tmpl w:val="5818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C7"/>
    <w:rsid w:val="00004389"/>
    <w:rsid w:val="000157AF"/>
    <w:rsid w:val="00017507"/>
    <w:rsid w:val="00032BFA"/>
    <w:rsid w:val="00064F30"/>
    <w:rsid w:val="00070774"/>
    <w:rsid w:val="00071F39"/>
    <w:rsid w:val="00077E92"/>
    <w:rsid w:val="00077F92"/>
    <w:rsid w:val="00090ED0"/>
    <w:rsid w:val="000A13D6"/>
    <w:rsid w:val="000A4D66"/>
    <w:rsid w:val="000A7BA2"/>
    <w:rsid w:val="000B251D"/>
    <w:rsid w:val="000B7A56"/>
    <w:rsid w:val="000C0616"/>
    <w:rsid w:val="000C51C1"/>
    <w:rsid w:val="000C6F45"/>
    <w:rsid w:val="000E3C1B"/>
    <w:rsid w:val="000F1594"/>
    <w:rsid w:val="000F57DE"/>
    <w:rsid w:val="001059DB"/>
    <w:rsid w:val="00106D10"/>
    <w:rsid w:val="001176D0"/>
    <w:rsid w:val="001256A0"/>
    <w:rsid w:val="00132BAC"/>
    <w:rsid w:val="00133E62"/>
    <w:rsid w:val="00140780"/>
    <w:rsid w:val="00146229"/>
    <w:rsid w:val="00162D4A"/>
    <w:rsid w:val="001718CB"/>
    <w:rsid w:val="00175EF2"/>
    <w:rsid w:val="0017668F"/>
    <w:rsid w:val="00176C4F"/>
    <w:rsid w:val="00184216"/>
    <w:rsid w:val="001853E9"/>
    <w:rsid w:val="001B351C"/>
    <w:rsid w:val="001B7937"/>
    <w:rsid w:val="001F377B"/>
    <w:rsid w:val="001F70ED"/>
    <w:rsid w:val="001F77BD"/>
    <w:rsid w:val="0021183C"/>
    <w:rsid w:val="00212834"/>
    <w:rsid w:val="00213C67"/>
    <w:rsid w:val="00220220"/>
    <w:rsid w:val="00227765"/>
    <w:rsid w:val="00236601"/>
    <w:rsid w:val="00247640"/>
    <w:rsid w:val="002506F4"/>
    <w:rsid w:val="00254B61"/>
    <w:rsid w:val="00262273"/>
    <w:rsid w:val="00290B6D"/>
    <w:rsid w:val="00290B72"/>
    <w:rsid w:val="00292DC1"/>
    <w:rsid w:val="00293FA1"/>
    <w:rsid w:val="00296F67"/>
    <w:rsid w:val="002A2E7D"/>
    <w:rsid w:val="002A3B1D"/>
    <w:rsid w:val="002B781A"/>
    <w:rsid w:val="002C2CC6"/>
    <w:rsid w:val="002C4C7C"/>
    <w:rsid w:val="002E2B91"/>
    <w:rsid w:val="002E3761"/>
    <w:rsid w:val="002E5788"/>
    <w:rsid w:val="002E5AC1"/>
    <w:rsid w:val="002E632B"/>
    <w:rsid w:val="002E64C6"/>
    <w:rsid w:val="00302965"/>
    <w:rsid w:val="003106C9"/>
    <w:rsid w:val="00311215"/>
    <w:rsid w:val="00320B9B"/>
    <w:rsid w:val="00322991"/>
    <w:rsid w:val="00326246"/>
    <w:rsid w:val="0033627A"/>
    <w:rsid w:val="00340585"/>
    <w:rsid w:val="00342AF1"/>
    <w:rsid w:val="00347FDF"/>
    <w:rsid w:val="003528D0"/>
    <w:rsid w:val="0035739C"/>
    <w:rsid w:val="00362676"/>
    <w:rsid w:val="003639F2"/>
    <w:rsid w:val="0037281F"/>
    <w:rsid w:val="0037627B"/>
    <w:rsid w:val="00393628"/>
    <w:rsid w:val="003B4930"/>
    <w:rsid w:val="003C24FC"/>
    <w:rsid w:val="003D1820"/>
    <w:rsid w:val="003E0C68"/>
    <w:rsid w:val="003E7BC2"/>
    <w:rsid w:val="003F79B3"/>
    <w:rsid w:val="00406BC9"/>
    <w:rsid w:val="004070D8"/>
    <w:rsid w:val="00415091"/>
    <w:rsid w:val="00421B14"/>
    <w:rsid w:val="0042277F"/>
    <w:rsid w:val="0043305B"/>
    <w:rsid w:val="00433260"/>
    <w:rsid w:val="00453117"/>
    <w:rsid w:val="004600EF"/>
    <w:rsid w:val="00460EAA"/>
    <w:rsid w:val="00462A2A"/>
    <w:rsid w:val="00463660"/>
    <w:rsid w:val="00463C01"/>
    <w:rsid w:val="00490446"/>
    <w:rsid w:val="00496158"/>
    <w:rsid w:val="004B473F"/>
    <w:rsid w:val="004E42B2"/>
    <w:rsid w:val="004E733A"/>
    <w:rsid w:val="004F4E69"/>
    <w:rsid w:val="005169CE"/>
    <w:rsid w:val="005248B0"/>
    <w:rsid w:val="005250B8"/>
    <w:rsid w:val="00525D15"/>
    <w:rsid w:val="00531C53"/>
    <w:rsid w:val="005357F8"/>
    <w:rsid w:val="0053603B"/>
    <w:rsid w:val="00536083"/>
    <w:rsid w:val="005526E0"/>
    <w:rsid w:val="00571815"/>
    <w:rsid w:val="0058001F"/>
    <w:rsid w:val="005873F7"/>
    <w:rsid w:val="00593D11"/>
    <w:rsid w:val="0059666C"/>
    <w:rsid w:val="005A1F34"/>
    <w:rsid w:val="005A1F93"/>
    <w:rsid w:val="005C60BB"/>
    <w:rsid w:val="005E5BCE"/>
    <w:rsid w:val="005E697B"/>
    <w:rsid w:val="005F17C8"/>
    <w:rsid w:val="00603326"/>
    <w:rsid w:val="006072B6"/>
    <w:rsid w:val="006165AA"/>
    <w:rsid w:val="006267E9"/>
    <w:rsid w:val="00631021"/>
    <w:rsid w:val="00635A3B"/>
    <w:rsid w:val="006402B4"/>
    <w:rsid w:val="00640A3D"/>
    <w:rsid w:val="006420C2"/>
    <w:rsid w:val="00650D65"/>
    <w:rsid w:val="006518DB"/>
    <w:rsid w:val="00657D01"/>
    <w:rsid w:val="006676FF"/>
    <w:rsid w:val="00671970"/>
    <w:rsid w:val="00675B40"/>
    <w:rsid w:val="006813CF"/>
    <w:rsid w:val="00690580"/>
    <w:rsid w:val="006916A7"/>
    <w:rsid w:val="006C0E23"/>
    <w:rsid w:val="006C1595"/>
    <w:rsid w:val="006C34B7"/>
    <w:rsid w:val="006C3E64"/>
    <w:rsid w:val="006D2E77"/>
    <w:rsid w:val="006E55A0"/>
    <w:rsid w:val="006E57A3"/>
    <w:rsid w:val="006E6422"/>
    <w:rsid w:val="006F01FE"/>
    <w:rsid w:val="006F09B8"/>
    <w:rsid w:val="006F1FEB"/>
    <w:rsid w:val="007002BD"/>
    <w:rsid w:val="00703FB5"/>
    <w:rsid w:val="00704B3C"/>
    <w:rsid w:val="00720F08"/>
    <w:rsid w:val="00741D00"/>
    <w:rsid w:val="00747F78"/>
    <w:rsid w:val="007528F5"/>
    <w:rsid w:val="00755C1B"/>
    <w:rsid w:val="00756F82"/>
    <w:rsid w:val="00777FF0"/>
    <w:rsid w:val="007846E8"/>
    <w:rsid w:val="00784C65"/>
    <w:rsid w:val="007879BD"/>
    <w:rsid w:val="00791B48"/>
    <w:rsid w:val="00795A56"/>
    <w:rsid w:val="007A32EA"/>
    <w:rsid w:val="007A33AD"/>
    <w:rsid w:val="007B04C0"/>
    <w:rsid w:val="007B5F6F"/>
    <w:rsid w:val="007D4757"/>
    <w:rsid w:val="007E4454"/>
    <w:rsid w:val="007F0FA3"/>
    <w:rsid w:val="007F3026"/>
    <w:rsid w:val="0080348E"/>
    <w:rsid w:val="00806744"/>
    <w:rsid w:val="00820FD1"/>
    <w:rsid w:val="0082453C"/>
    <w:rsid w:val="00845497"/>
    <w:rsid w:val="008526D8"/>
    <w:rsid w:val="0085765F"/>
    <w:rsid w:val="008761ED"/>
    <w:rsid w:val="008778ED"/>
    <w:rsid w:val="0089035C"/>
    <w:rsid w:val="00890573"/>
    <w:rsid w:val="0089290F"/>
    <w:rsid w:val="00896C32"/>
    <w:rsid w:val="00897F52"/>
    <w:rsid w:val="008A5BDF"/>
    <w:rsid w:val="008B37F8"/>
    <w:rsid w:val="008C2248"/>
    <w:rsid w:val="008C7E45"/>
    <w:rsid w:val="008D460B"/>
    <w:rsid w:val="008E2F1B"/>
    <w:rsid w:val="008F11B0"/>
    <w:rsid w:val="008F61F2"/>
    <w:rsid w:val="00907007"/>
    <w:rsid w:val="009113C1"/>
    <w:rsid w:val="00911FCB"/>
    <w:rsid w:val="009139B6"/>
    <w:rsid w:val="0092443F"/>
    <w:rsid w:val="009247B4"/>
    <w:rsid w:val="009250EC"/>
    <w:rsid w:val="00931646"/>
    <w:rsid w:val="00932DEC"/>
    <w:rsid w:val="00942155"/>
    <w:rsid w:val="009451C5"/>
    <w:rsid w:val="00981790"/>
    <w:rsid w:val="00983085"/>
    <w:rsid w:val="009B75DF"/>
    <w:rsid w:val="009D64F7"/>
    <w:rsid w:val="009E56C7"/>
    <w:rsid w:val="009F44B8"/>
    <w:rsid w:val="00A01B83"/>
    <w:rsid w:val="00A0453F"/>
    <w:rsid w:val="00A0718F"/>
    <w:rsid w:val="00A14AC6"/>
    <w:rsid w:val="00A22015"/>
    <w:rsid w:val="00A364FA"/>
    <w:rsid w:val="00A53EBF"/>
    <w:rsid w:val="00A70D91"/>
    <w:rsid w:val="00A77C12"/>
    <w:rsid w:val="00A80273"/>
    <w:rsid w:val="00A849F3"/>
    <w:rsid w:val="00A87D3D"/>
    <w:rsid w:val="00AA312F"/>
    <w:rsid w:val="00AA42C5"/>
    <w:rsid w:val="00AB724B"/>
    <w:rsid w:val="00AD2CF9"/>
    <w:rsid w:val="00AD55BA"/>
    <w:rsid w:val="00AD7352"/>
    <w:rsid w:val="00AE185D"/>
    <w:rsid w:val="00AE4F25"/>
    <w:rsid w:val="00B009AD"/>
    <w:rsid w:val="00B138BA"/>
    <w:rsid w:val="00B30CFF"/>
    <w:rsid w:val="00B419DC"/>
    <w:rsid w:val="00B43295"/>
    <w:rsid w:val="00B43E23"/>
    <w:rsid w:val="00B543CB"/>
    <w:rsid w:val="00B67539"/>
    <w:rsid w:val="00B705EA"/>
    <w:rsid w:val="00B9753B"/>
    <w:rsid w:val="00BA2945"/>
    <w:rsid w:val="00BA6478"/>
    <w:rsid w:val="00BB58D2"/>
    <w:rsid w:val="00BC0303"/>
    <w:rsid w:val="00BC1CEF"/>
    <w:rsid w:val="00BD0DBF"/>
    <w:rsid w:val="00BD14C9"/>
    <w:rsid w:val="00BF1121"/>
    <w:rsid w:val="00BF1313"/>
    <w:rsid w:val="00BF6F66"/>
    <w:rsid w:val="00C0519D"/>
    <w:rsid w:val="00C07A39"/>
    <w:rsid w:val="00C1216C"/>
    <w:rsid w:val="00C1454B"/>
    <w:rsid w:val="00C37EFF"/>
    <w:rsid w:val="00C5135A"/>
    <w:rsid w:val="00C97834"/>
    <w:rsid w:val="00CA64D5"/>
    <w:rsid w:val="00CB43D1"/>
    <w:rsid w:val="00CB6055"/>
    <w:rsid w:val="00CC095B"/>
    <w:rsid w:val="00CC7716"/>
    <w:rsid w:val="00CC7B47"/>
    <w:rsid w:val="00CD1D85"/>
    <w:rsid w:val="00CD46A2"/>
    <w:rsid w:val="00CF566C"/>
    <w:rsid w:val="00D066CC"/>
    <w:rsid w:val="00D125FC"/>
    <w:rsid w:val="00D13FF8"/>
    <w:rsid w:val="00D148A5"/>
    <w:rsid w:val="00D14E01"/>
    <w:rsid w:val="00D17AEE"/>
    <w:rsid w:val="00D37498"/>
    <w:rsid w:val="00D45465"/>
    <w:rsid w:val="00D50973"/>
    <w:rsid w:val="00D5162C"/>
    <w:rsid w:val="00D53134"/>
    <w:rsid w:val="00D56F0A"/>
    <w:rsid w:val="00D616D5"/>
    <w:rsid w:val="00D92991"/>
    <w:rsid w:val="00D950E2"/>
    <w:rsid w:val="00DA0A81"/>
    <w:rsid w:val="00DA313C"/>
    <w:rsid w:val="00DB39E6"/>
    <w:rsid w:val="00DC6844"/>
    <w:rsid w:val="00DD659F"/>
    <w:rsid w:val="00DF3497"/>
    <w:rsid w:val="00DF4A2D"/>
    <w:rsid w:val="00E020A2"/>
    <w:rsid w:val="00E27D5E"/>
    <w:rsid w:val="00E30392"/>
    <w:rsid w:val="00E32E6D"/>
    <w:rsid w:val="00E4554B"/>
    <w:rsid w:val="00E46319"/>
    <w:rsid w:val="00E535EA"/>
    <w:rsid w:val="00E65744"/>
    <w:rsid w:val="00E67087"/>
    <w:rsid w:val="00E6790B"/>
    <w:rsid w:val="00E67D09"/>
    <w:rsid w:val="00E708C8"/>
    <w:rsid w:val="00E77AFB"/>
    <w:rsid w:val="00E80843"/>
    <w:rsid w:val="00EA5D6F"/>
    <w:rsid w:val="00EA781C"/>
    <w:rsid w:val="00EB1B2D"/>
    <w:rsid w:val="00EB20D6"/>
    <w:rsid w:val="00EB2782"/>
    <w:rsid w:val="00EC06C1"/>
    <w:rsid w:val="00EE095E"/>
    <w:rsid w:val="00EE734F"/>
    <w:rsid w:val="00EF5439"/>
    <w:rsid w:val="00EF6A8F"/>
    <w:rsid w:val="00EF6E44"/>
    <w:rsid w:val="00F256A9"/>
    <w:rsid w:val="00F265AB"/>
    <w:rsid w:val="00F40893"/>
    <w:rsid w:val="00F45604"/>
    <w:rsid w:val="00F45AEF"/>
    <w:rsid w:val="00F54A02"/>
    <w:rsid w:val="00F61EA3"/>
    <w:rsid w:val="00F9190C"/>
    <w:rsid w:val="00F942CE"/>
    <w:rsid w:val="00F9654A"/>
    <w:rsid w:val="00FA0CB1"/>
    <w:rsid w:val="00FC5C60"/>
    <w:rsid w:val="00FC5F7E"/>
    <w:rsid w:val="00FC5FA5"/>
    <w:rsid w:val="00FD6231"/>
    <w:rsid w:val="00FE159E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3911"/>
  <w15:chartTrackingRefBased/>
  <w15:docId w15:val="{C61F59EC-0D13-44B5-B9EC-34D57808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D01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657D0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D46A2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F8D05-D746-49F7-B3D1-2CFF11D2605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B7E4E4-CE2A-4F09-BDF3-8EB80553DF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Doxorubicin, Bleomycin, Vinblastine, Dacarbazine (ABVD)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Doxorubicin, Bleomycin, Vinblastine, and Dacarbazine (ABVD)</dc:title>
  <dc:subject>ossible Side Effects of Doxorubicin, Bleomycin, Vinblastine, and Dacarbazine (ABVD)</dc:subject>
  <dc:creator>HHS/DCTD/CTEP</dc:creator>
  <cp:keywords>Possible Side Effects, Doxorubicin, Bleomycin, Vinblastine, Dacarbazine, ABVD</cp:keywords>
  <cp:lastModifiedBy>Williams, Christopher (NIH/NCI) [C]</cp:lastModifiedBy>
  <cp:revision>4</cp:revision>
  <cp:lastPrinted>2011-11-22T20:54:00Z</cp:lastPrinted>
  <dcterms:created xsi:type="dcterms:W3CDTF">2022-03-23T05:19:00Z</dcterms:created>
  <dcterms:modified xsi:type="dcterms:W3CDTF">2022-03-23T15:02:00Z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