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5B0E" w14:textId="77777777" w:rsidR="006C78F1" w:rsidRPr="00EE3E54" w:rsidRDefault="00643CC8" w:rsidP="00475575">
      <w:pPr>
        <w:pStyle w:val="Heading1"/>
      </w:pPr>
      <w:r w:rsidRPr="00EE3E54">
        <w:t>I</w:t>
      </w:r>
      <w:r w:rsidR="006C78F1" w:rsidRPr="00EE3E54">
        <w:t xml:space="preserve">nstructions for Building </w:t>
      </w:r>
      <w:r w:rsidR="00771548" w:rsidRPr="00EE3E54">
        <w:t>“</w:t>
      </w:r>
      <w:r w:rsidR="006C78F1" w:rsidRPr="00EE3E54">
        <w:t>Possible Side Effects</w:t>
      </w:r>
      <w:r w:rsidR="00771548" w:rsidRPr="00EE3E54">
        <w:t>”</w:t>
      </w:r>
      <w:r w:rsidR="006C78F1" w:rsidRPr="00EE3E54">
        <w:t xml:space="preserve"> Tables for Informed Consent Forms</w:t>
      </w:r>
    </w:p>
    <w:p w14:paraId="22ABE0A9" w14:textId="77777777" w:rsidR="00AE27F3" w:rsidRPr="00D17264" w:rsidRDefault="00BD1247" w:rsidP="00475575">
      <w:pPr>
        <w:pStyle w:val="Heading2"/>
      </w:pPr>
      <w:r w:rsidRPr="00D17264">
        <w:t>Investigational</w:t>
      </w:r>
      <w:r w:rsidR="00AE27F3" w:rsidRPr="00D17264">
        <w:t xml:space="preserve"> Agents (Single Agents)</w:t>
      </w:r>
    </w:p>
    <w:p w14:paraId="36D66C31" w14:textId="66CB3CC5" w:rsidR="007A1C55" w:rsidRPr="00331C61" w:rsidRDefault="007A1C55" w:rsidP="00E21F7F">
      <w:pPr>
        <w:jc w:val="center"/>
        <w:rPr>
          <w:i/>
          <w:iCs/>
          <w:color w:val="000000"/>
          <w:szCs w:val="24"/>
        </w:rPr>
      </w:pPr>
      <w:r w:rsidRPr="00D17264">
        <w:rPr>
          <w:color w:val="000000"/>
          <w:szCs w:val="24"/>
        </w:rPr>
        <w:t>Instructions Version Date: December 2012, v1</w:t>
      </w:r>
      <w:r w:rsidR="00331C61">
        <w:rPr>
          <w:color w:val="000000"/>
          <w:szCs w:val="24"/>
        </w:rPr>
        <w:t xml:space="preserve"> </w:t>
      </w:r>
      <w:r w:rsidR="00331C61" w:rsidRPr="00331C61">
        <w:rPr>
          <w:i/>
          <w:iCs/>
          <w:color w:val="000000"/>
          <w:szCs w:val="24"/>
        </w:rPr>
        <w:t>(website references updated June 2025)</w:t>
      </w:r>
    </w:p>
    <w:p w14:paraId="5B016180" w14:textId="6EA0A4AA" w:rsidR="00100854" w:rsidRPr="00EE3E54" w:rsidRDefault="006C78F1" w:rsidP="00A33130">
      <w:pPr>
        <w:rPr>
          <w:color w:val="000000"/>
          <w:szCs w:val="24"/>
        </w:rPr>
      </w:pPr>
      <w:r w:rsidRPr="00D17264">
        <w:rPr>
          <w:color w:val="000000"/>
          <w:szCs w:val="24"/>
          <w:u w:val="single"/>
        </w:rPr>
        <w:t>Note to informed consent form authors</w:t>
      </w:r>
      <w:r w:rsidRPr="00D17264">
        <w:rPr>
          <w:color w:val="000000"/>
          <w:szCs w:val="24"/>
        </w:rPr>
        <w:t xml:space="preserve">: </w:t>
      </w:r>
      <w:r w:rsidR="003F6F6E" w:rsidRPr="00D17264">
        <w:rPr>
          <w:color w:val="000000"/>
          <w:szCs w:val="24"/>
        </w:rPr>
        <w:t>NCI</w:t>
      </w:r>
      <w:r w:rsidRPr="00D17264">
        <w:rPr>
          <w:color w:val="000000"/>
          <w:szCs w:val="24"/>
        </w:rPr>
        <w:t xml:space="preserve"> uses CTCAE </w:t>
      </w:r>
      <w:r w:rsidR="003F6F6E" w:rsidRPr="00D17264">
        <w:rPr>
          <w:color w:val="000000"/>
          <w:szCs w:val="24"/>
        </w:rPr>
        <w:t xml:space="preserve">Scientific </w:t>
      </w:r>
      <w:r w:rsidRPr="00D17264">
        <w:rPr>
          <w:color w:val="000000"/>
          <w:szCs w:val="24"/>
        </w:rPr>
        <w:t>Terms when developing tables of possible side effects. The CTCAE Term has been translated into a lay term</w:t>
      </w:r>
      <w:r w:rsidR="00395F49" w:rsidRPr="00D17264">
        <w:rPr>
          <w:color w:val="000000"/>
          <w:szCs w:val="24"/>
        </w:rPr>
        <w:t>, known</w:t>
      </w:r>
      <w:r w:rsidRPr="00D17264">
        <w:rPr>
          <w:color w:val="000000"/>
          <w:szCs w:val="24"/>
        </w:rPr>
        <w:t xml:space="preserve"> as an ‘Informed Consent Term’, for use in the </w:t>
      </w:r>
      <w:r w:rsidR="00395F49" w:rsidRPr="00D17264">
        <w:rPr>
          <w:color w:val="000000"/>
          <w:szCs w:val="24"/>
        </w:rPr>
        <w:t>T</w:t>
      </w:r>
      <w:r w:rsidRPr="00D17264">
        <w:rPr>
          <w:color w:val="000000"/>
          <w:szCs w:val="24"/>
        </w:rPr>
        <w:t xml:space="preserve">able of </w:t>
      </w:r>
      <w:r w:rsidR="00395F49" w:rsidRPr="00D17264">
        <w:rPr>
          <w:color w:val="000000"/>
          <w:szCs w:val="24"/>
        </w:rPr>
        <w:t>P</w:t>
      </w:r>
      <w:r w:rsidRPr="00D17264">
        <w:rPr>
          <w:color w:val="000000"/>
          <w:szCs w:val="24"/>
        </w:rPr>
        <w:t xml:space="preserve">ossible </w:t>
      </w:r>
      <w:r w:rsidR="00395F49" w:rsidRPr="00D17264">
        <w:rPr>
          <w:color w:val="000000"/>
          <w:szCs w:val="24"/>
        </w:rPr>
        <w:t>S</w:t>
      </w:r>
      <w:r w:rsidRPr="00D17264">
        <w:rPr>
          <w:color w:val="000000"/>
          <w:szCs w:val="24"/>
        </w:rPr>
        <w:t xml:space="preserve">ide </w:t>
      </w:r>
      <w:r w:rsidR="00395F49" w:rsidRPr="00D17264">
        <w:rPr>
          <w:color w:val="000000"/>
          <w:szCs w:val="24"/>
        </w:rPr>
        <w:t>E</w:t>
      </w:r>
      <w:r w:rsidRPr="00D17264">
        <w:rPr>
          <w:color w:val="000000"/>
          <w:szCs w:val="24"/>
        </w:rPr>
        <w:t xml:space="preserve">ffects. A </w:t>
      </w:r>
      <w:r w:rsidR="00771548" w:rsidRPr="00D17264">
        <w:rPr>
          <w:color w:val="000000"/>
          <w:szCs w:val="24"/>
        </w:rPr>
        <w:t xml:space="preserve">“lay translation </w:t>
      </w:r>
      <w:r w:rsidRPr="00D17264">
        <w:rPr>
          <w:color w:val="000000"/>
          <w:szCs w:val="24"/>
        </w:rPr>
        <w:t>spreadsheet</w:t>
      </w:r>
      <w:r w:rsidR="00771548" w:rsidRPr="00D17264">
        <w:rPr>
          <w:color w:val="000000"/>
          <w:szCs w:val="24"/>
        </w:rPr>
        <w:t>”</w:t>
      </w:r>
      <w:r w:rsidRPr="00D17264">
        <w:rPr>
          <w:color w:val="000000"/>
          <w:szCs w:val="24"/>
        </w:rPr>
        <w:t xml:space="preserve"> of CTCAE Terms and the respective ‘Informed Consent Term’ for each is available </w:t>
      </w:r>
      <w:r w:rsidR="000A5801">
        <w:rPr>
          <w:color w:val="000000"/>
          <w:szCs w:val="24"/>
        </w:rPr>
        <w:t xml:space="preserve">in the CTEP-Supported Trial Resources section of the DCTD website. </w:t>
      </w:r>
    </w:p>
    <w:p w14:paraId="5F065333" w14:textId="77777777" w:rsidR="00057CDB" w:rsidRPr="00EE3E54" w:rsidRDefault="003F6F6E" w:rsidP="00A33130">
      <w:pPr>
        <w:rPr>
          <w:color w:val="000000"/>
          <w:szCs w:val="24"/>
        </w:rPr>
      </w:pPr>
      <w:r w:rsidRPr="00EE3E54">
        <w:rPr>
          <w:color w:val="000000"/>
          <w:szCs w:val="24"/>
        </w:rPr>
        <w:t>NCI</w:t>
      </w:r>
      <w:r w:rsidR="00057CDB" w:rsidRPr="00EE3E54">
        <w:rPr>
          <w:color w:val="000000"/>
          <w:szCs w:val="24"/>
        </w:rPr>
        <w:t xml:space="preserve"> uses the</w:t>
      </w:r>
      <w:r w:rsidRPr="00EE3E54">
        <w:rPr>
          <w:color w:val="000000"/>
          <w:szCs w:val="24"/>
        </w:rPr>
        <w:t xml:space="preserve"> agent-specific</w:t>
      </w:r>
      <w:r w:rsidR="00057CDB" w:rsidRPr="00EE3E54">
        <w:rPr>
          <w:color w:val="000000"/>
          <w:szCs w:val="24"/>
        </w:rPr>
        <w:t xml:space="preserve"> CAEPR to determine what possible side effects sh</w:t>
      </w:r>
      <w:r w:rsidR="00544750">
        <w:rPr>
          <w:color w:val="000000"/>
          <w:szCs w:val="24"/>
        </w:rPr>
        <w:t xml:space="preserve">ould be included in the table. </w:t>
      </w:r>
      <w:r w:rsidR="00057CDB" w:rsidRPr="00EE3E54">
        <w:rPr>
          <w:color w:val="000000"/>
          <w:szCs w:val="24"/>
        </w:rPr>
        <w:t>When custom-building a table of possible side effects, the Investigator’s Brochure</w:t>
      </w:r>
      <w:r w:rsidR="00844CA8" w:rsidRPr="00EE3E54">
        <w:rPr>
          <w:color w:val="000000"/>
          <w:szCs w:val="24"/>
        </w:rPr>
        <w:t>,</w:t>
      </w:r>
      <w:r w:rsidR="00057CDB" w:rsidRPr="00EE3E54">
        <w:rPr>
          <w:color w:val="000000"/>
          <w:szCs w:val="24"/>
        </w:rPr>
        <w:t xml:space="preserve"> or other comprehensive resource</w:t>
      </w:r>
      <w:r w:rsidR="00844CA8" w:rsidRPr="00EE3E54">
        <w:rPr>
          <w:color w:val="000000"/>
          <w:szCs w:val="24"/>
        </w:rPr>
        <w:t>,</w:t>
      </w:r>
      <w:r w:rsidR="00057CDB" w:rsidRPr="00EE3E54">
        <w:rPr>
          <w:color w:val="000000"/>
          <w:szCs w:val="24"/>
        </w:rPr>
        <w:t xml:space="preserve"> may be used.</w:t>
      </w:r>
    </w:p>
    <w:p w14:paraId="10B2B45B" w14:textId="77777777" w:rsidR="00643CC8" w:rsidRPr="00EE3E54" w:rsidRDefault="00643CC8" w:rsidP="00A33130">
      <w:pPr>
        <w:pStyle w:val="ListParagraph"/>
        <w:numPr>
          <w:ilvl w:val="0"/>
          <w:numId w:val="1"/>
        </w:numPr>
        <w:spacing w:line="276" w:lineRule="auto"/>
        <w:rPr>
          <w:rFonts w:cs="Times New Roman"/>
          <w:color w:val="000000"/>
          <w:szCs w:val="24"/>
        </w:rPr>
      </w:pPr>
      <w:r w:rsidRPr="00EE3E54">
        <w:rPr>
          <w:rFonts w:cs="Times New Roman"/>
          <w:color w:val="000000"/>
          <w:szCs w:val="24"/>
        </w:rPr>
        <w:t>Consult the</w:t>
      </w:r>
      <w:r w:rsidR="003F6F6E" w:rsidRPr="00EE3E54">
        <w:rPr>
          <w:rFonts w:cs="Times New Roman"/>
          <w:color w:val="000000"/>
          <w:szCs w:val="24"/>
        </w:rPr>
        <w:t xml:space="preserve"> NCI Scientific Term CTCAE</w:t>
      </w:r>
      <w:r w:rsidR="00553F66" w:rsidRPr="00EE3E54">
        <w:rPr>
          <w:rStyle w:val="FootnoteReference"/>
          <w:rFonts w:cs="Times New Roman"/>
          <w:color w:val="000000"/>
          <w:szCs w:val="24"/>
        </w:rPr>
        <w:footnoteReference w:id="1"/>
      </w:r>
      <w:r w:rsidR="00D11EE6" w:rsidRPr="00EE3E54">
        <w:rPr>
          <w:rFonts w:cs="Times New Roman"/>
          <w:color w:val="000000"/>
          <w:szCs w:val="24"/>
        </w:rPr>
        <w:t>-</w:t>
      </w:r>
      <w:r w:rsidR="00D80FEA" w:rsidRPr="00EE3E54">
        <w:rPr>
          <w:rFonts w:cs="Times New Roman"/>
          <w:color w:val="000000"/>
          <w:szCs w:val="24"/>
        </w:rPr>
        <w:t>Informed Consent Term</w:t>
      </w:r>
      <w:r w:rsidRPr="00EE3E54">
        <w:rPr>
          <w:rFonts w:cs="Times New Roman"/>
          <w:color w:val="000000"/>
          <w:szCs w:val="24"/>
        </w:rPr>
        <w:t xml:space="preserve"> </w:t>
      </w:r>
      <w:r w:rsidR="00591E9B" w:rsidRPr="00EE3E54">
        <w:rPr>
          <w:rFonts w:cs="Times New Roman"/>
          <w:color w:val="000000"/>
          <w:szCs w:val="24"/>
        </w:rPr>
        <w:t>S</w:t>
      </w:r>
      <w:r w:rsidRPr="00EE3E54">
        <w:rPr>
          <w:rFonts w:cs="Times New Roman"/>
          <w:color w:val="000000"/>
          <w:szCs w:val="24"/>
        </w:rPr>
        <w:t xml:space="preserve">preadsheet for the </w:t>
      </w:r>
      <w:r w:rsidR="00D62032" w:rsidRPr="00EE3E54">
        <w:rPr>
          <w:rFonts w:cs="Times New Roman"/>
          <w:color w:val="000000"/>
          <w:szCs w:val="24"/>
        </w:rPr>
        <w:t>‘Informed Consent Term’ to be used for each possible side effect. Some side effects are</w:t>
      </w:r>
      <w:r w:rsidRPr="00EE3E54">
        <w:rPr>
          <w:rFonts w:cs="Times New Roman"/>
          <w:color w:val="000000"/>
          <w:szCs w:val="24"/>
        </w:rPr>
        <w:t xml:space="preserve"> conditions</w:t>
      </w:r>
      <w:r w:rsidR="00D62032" w:rsidRPr="00EE3E54">
        <w:rPr>
          <w:rFonts w:cs="Times New Roman"/>
          <w:color w:val="000000"/>
          <w:szCs w:val="24"/>
        </w:rPr>
        <w:t>,</w:t>
      </w:r>
      <w:r w:rsidRPr="00EE3E54">
        <w:rPr>
          <w:rFonts w:cs="Times New Roman"/>
          <w:color w:val="000000"/>
          <w:szCs w:val="24"/>
        </w:rPr>
        <w:t xml:space="preserve"> </w:t>
      </w:r>
      <w:r w:rsidR="00D62032" w:rsidRPr="00EE3E54">
        <w:rPr>
          <w:rFonts w:cs="Times New Roman"/>
          <w:color w:val="000000"/>
          <w:szCs w:val="24"/>
        </w:rPr>
        <w:t>such as</w:t>
      </w:r>
      <w:r w:rsidRPr="00EE3E54">
        <w:rPr>
          <w:rFonts w:cs="Times New Roman"/>
          <w:color w:val="000000"/>
          <w:szCs w:val="24"/>
        </w:rPr>
        <w:t xml:space="preserve"> </w:t>
      </w:r>
      <w:r w:rsidR="00844CA8" w:rsidRPr="00EE3E54">
        <w:rPr>
          <w:rFonts w:cs="Times New Roman"/>
          <w:color w:val="000000"/>
          <w:szCs w:val="24"/>
        </w:rPr>
        <w:t>‘</w:t>
      </w:r>
      <w:r w:rsidR="00C00BBD" w:rsidRPr="00EE3E54">
        <w:rPr>
          <w:rFonts w:cs="Times New Roman"/>
          <w:color w:val="000000"/>
          <w:szCs w:val="24"/>
        </w:rPr>
        <w:t>Reversible Posterior Leukoencephalopathy Syndrome</w:t>
      </w:r>
      <w:r w:rsidR="00844CA8" w:rsidRPr="00EE3E54">
        <w:rPr>
          <w:rFonts w:cs="Times New Roman"/>
          <w:color w:val="000000"/>
          <w:szCs w:val="24"/>
        </w:rPr>
        <w:t>’</w:t>
      </w:r>
      <w:r w:rsidR="00D62032" w:rsidRPr="00EE3E54">
        <w:rPr>
          <w:rFonts w:cs="Times New Roman"/>
          <w:color w:val="000000"/>
          <w:szCs w:val="24"/>
        </w:rPr>
        <w:t>. When a side effect is a condition,</w:t>
      </w:r>
      <w:r w:rsidRPr="00EE3E54">
        <w:rPr>
          <w:rFonts w:cs="Times New Roman"/>
          <w:color w:val="000000"/>
          <w:szCs w:val="24"/>
        </w:rPr>
        <w:t xml:space="preserve"> a list of symptoms will be provided in the </w:t>
      </w:r>
      <w:r w:rsidR="00986929">
        <w:rPr>
          <w:rFonts w:cs="Times New Roman"/>
          <w:color w:val="000000"/>
          <w:szCs w:val="24"/>
        </w:rPr>
        <w:t>‘</w:t>
      </w:r>
      <w:r w:rsidR="00D62032" w:rsidRPr="00EE3E54">
        <w:rPr>
          <w:rFonts w:cs="Times New Roman"/>
          <w:color w:val="000000"/>
          <w:szCs w:val="24"/>
        </w:rPr>
        <w:t>S</w:t>
      </w:r>
      <w:r w:rsidRPr="00EE3E54">
        <w:rPr>
          <w:rFonts w:cs="Times New Roman"/>
          <w:color w:val="000000"/>
          <w:szCs w:val="24"/>
        </w:rPr>
        <w:t>ymptoms</w:t>
      </w:r>
      <w:r w:rsidR="00D62032" w:rsidRPr="00EE3E54">
        <w:rPr>
          <w:rFonts w:cs="Times New Roman"/>
          <w:color w:val="000000"/>
          <w:szCs w:val="24"/>
        </w:rPr>
        <w:t>’</w:t>
      </w:r>
      <w:r w:rsidR="001D508D" w:rsidRPr="00EE3E54">
        <w:rPr>
          <w:rFonts w:cs="Times New Roman"/>
          <w:color w:val="000000"/>
          <w:szCs w:val="24"/>
        </w:rPr>
        <w:t xml:space="preserve"> column.</w:t>
      </w:r>
    </w:p>
    <w:p w14:paraId="32BDBEF5" w14:textId="77777777" w:rsidR="00975166" w:rsidRPr="00EE3E54" w:rsidRDefault="00975166" w:rsidP="00975166">
      <w:pPr>
        <w:pStyle w:val="ListParagraph"/>
        <w:spacing w:line="276" w:lineRule="auto"/>
        <w:rPr>
          <w:rFonts w:cs="Times New Roman"/>
          <w:color w:val="000000"/>
          <w:szCs w:val="24"/>
        </w:rPr>
      </w:pPr>
    </w:p>
    <w:p w14:paraId="345383D0" w14:textId="77777777" w:rsidR="00975166" w:rsidRPr="00EE3E54" w:rsidRDefault="00D62032" w:rsidP="00975166">
      <w:pPr>
        <w:pStyle w:val="ListParagraph"/>
        <w:numPr>
          <w:ilvl w:val="0"/>
          <w:numId w:val="1"/>
        </w:numPr>
        <w:spacing w:line="276" w:lineRule="auto"/>
        <w:rPr>
          <w:rFonts w:cs="Times New Roman"/>
          <w:color w:val="000000"/>
          <w:szCs w:val="24"/>
        </w:rPr>
      </w:pPr>
      <w:r w:rsidRPr="00EE3E54">
        <w:rPr>
          <w:rFonts w:cs="Times New Roman"/>
          <w:color w:val="000000"/>
          <w:szCs w:val="24"/>
        </w:rPr>
        <w:t xml:space="preserve">A column titled ‘Directions’ has been included in the </w:t>
      </w:r>
      <w:r w:rsidR="003F6F6E" w:rsidRPr="00EE3E54">
        <w:rPr>
          <w:rFonts w:cs="Times New Roman"/>
          <w:color w:val="000000"/>
          <w:szCs w:val="24"/>
        </w:rPr>
        <w:t>NCI Sc</w:t>
      </w:r>
      <w:r w:rsidR="00395F49" w:rsidRPr="00EE3E54">
        <w:rPr>
          <w:rFonts w:cs="Times New Roman"/>
          <w:color w:val="000000"/>
          <w:szCs w:val="24"/>
        </w:rPr>
        <w:t>ientific Term CTCAE</w:t>
      </w:r>
      <w:r w:rsidR="00591E9B" w:rsidRPr="00EE3E54">
        <w:rPr>
          <w:rFonts w:cs="Times New Roman"/>
          <w:color w:val="000000"/>
          <w:szCs w:val="24"/>
        </w:rPr>
        <w:t xml:space="preserve">-Informed Consent Term Spreadsheet </w:t>
      </w:r>
      <w:r w:rsidR="00B52818" w:rsidRPr="00EE3E54">
        <w:rPr>
          <w:rFonts w:cs="Times New Roman"/>
          <w:color w:val="000000"/>
          <w:szCs w:val="24"/>
        </w:rPr>
        <w:t>to give advice on describing possible side effects, when appropriate, including how to address related ‘Symptoms’.</w:t>
      </w:r>
    </w:p>
    <w:p w14:paraId="02F48EFE" w14:textId="77777777" w:rsidR="00975166" w:rsidRPr="00EE3E54" w:rsidRDefault="00975166" w:rsidP="00975166">
      <w:pPr>
        <w:pStyle w:val="ListParagraph"/>
        <w:spacing w:line="276" w:lineRule="auto"/>
        <w:rPr>
          <w:rFonts w:cs="Times New Roman"/>
          <w:color w:val="000000"/>
          <w:szCs w:val="24"/>
        </w:rPr>
      </w:pPr>
    </w:p>
    <w:p w14:paraId="7B1E643C" w14:textId="77777777" w:rsidR="00955416" w:rsidRPr="00D17264" w:rsidRDefault="00643CC8" w:rsidP="00955416">
      <w:pPr>
        <w:pStyle w:val="ListParagraph"/>
        <w:numPr>
          <w:ilvl w:val="0"/>
          <w:numId w:val="1"/>
        </w:numPr>
        <w:spacing w:line="276" w:lineRule="auto"/>
        <w:rPr>
          <w:rFonts w:cs="Times New Roman"/>
          <w:color w:val="000000"/>
          <w:szCs w:val="24"/>
        </w:rPr>
      </w:pPr>
      <w:r w:rsidRPr="00EE3E54">
        <w:rPr>
          <w:rFonts w:cs="Times New Roman"/>
          <w:color w:val="000000"/>
          <w:szCs w:val="24"/>
        </w:rPr>
        <w:t xml:space="preserve">When </w:t>
      </w:r>
      <w:r w:rsidR="00B52818" w:rsidRPr="00EE3E54">
        <w:rPr>
          <w:rFonts w:cs="Times New Roman"/>
          <w:color w:val="000000"/>
          <w:szCs w:val="24"/>
        </w:rPr>
        <w:t>building a table of possible side effects</w:t>
      </w:r>
      <w:r w:rsidRPr="00EE3E54">
        <w:rPr>
          <w:rFonts w:cs="Times New Roman"/>
          <w:color w:val="000000"/>
          <w:szCs w:val="24"/>
        </w:rPr>
        <w:t xml:space="preserve">, all </w:t>
      </w:r>
      <w:r w:rsidR="00997A1D" w:rsidRPr="00EE3E54">
        <w:rPr>
          <w:rFonts w:cs="Times New Roman"/>
          <w:color w:val="000000"/>
          <w:szCs w:val="24"/>
        </w:rPr>
        <w:t xml:space="preserve">relevant events </w:t>
      </w:r>
      <w:r w:rsidRPr="00EE3E54">
        <w:rPr>
          <w:rFonts w:cs="Times New Roman"/>
          <w:color w:val="000000"/>
          <w:szCs w:val="24"/>
        </w:rPr>
        <w:t xml:space="preserve">listed in the </w:t>
      </w:r>
      <w:r w:rsidR="003F6F6E" w:rsidRPr="00EE3E54">
        <w:rPr>
          <w:rFonts w:cs="Times New Roman"/>
          <w:color w:val="000000"/>
          <w:szCs w:val="24"/>
        </w:rPr>
        <w:t xml:space="preserve">NCI Scientific Term </w:t>
      </w:r>
      <w:r w:rsidR="005A57D5" w:rsidRPr="00D17264">
        <w:rPr>
          <w:rFonts w:cs="Times New Roman"/>
          <w:color w:val="000000"/>
          <w:szCs w:val="24"/>
        </w:rPr>
        <w:t>CTCAE-</w:t>
      </w:r>
      <w:r w:rsidR="00591E9B" w:rsidRPr="00D17264">
        <w:rPr>
          <w:rFonts w:cs="Times New Roman"/>
          <w:color w:val="000000"/>
          <w:szCs w:val="24"/>
        </w:rPr>
        <w:t xml:space="preserve">Informed Consent Term Spreadsheet </w:t>
      </w:r>
      <w:r w:rsidRPr="00D17264">
        <w:rPr>
          <w:rFonts w:cs="Times New Roman"/>
          <w:color w:val="000000"/>
          <w:szCs w:val="24"/>
        </w:rPr>
        <w:t xml:space="preserve">should be </w:t>
      </w:r>
      <w:r w:rsidR="00B52818" w:rsidRPr="00D17264">
        <w:rPr>
          <w:rFonts w:cs="Times New Roman"/>
          <w:color w:val="000000"/>
          <w:szCs w:val="24"/>
        </w:rPr>
        <w:t xml:space="preserve">included </w:t>
      </w:r>
      <w:r w:rsidRPr="00D17264">
        <w:rPr>
          <w:rFonts w:cs="Times New Roman"/>
          <w:color w:val="000000"/>
          <w:szCs w:val="24"/>
        </w:rPr>
        <w:t>in the table</w:t>
      </w:r>
      <w:r w:rsidR="00B52818" w:rsidRPr="00D17264">
        <w:rPr>
          <w:rFonts w:cs="Times New Roman"/>
          <w:color w:val="000000"/>
          <w:szCs w:val="24"/>
        </w:rPr>
        <w:t>, using the ‘Informed Consent Term’, and categorized</w:t>
      </w:r>
      <w:r w:rsidRPr="00D17264">
        <w:rPr>
          <w:rFonts w:cs="Times New Roman"/>
          <w:color w:val="000000"/>
          <w:szCs w:val="24"/>
        </w:rPr>
        <w:t xml:space="preserve"> under the appropriate </w:t>
      </w:r>
      <w:r w:rsidR="00B52818" w:rsidRPr="00D17264">
        <w:rPr>
          <w:rFonts w:cs="Times New Roman"/>
          <w:color w:val="000000"/>
          <w:szCs w:val="24"/>
        </w:rPr>
        <w:t>‘</w:t>
      </w:r>
      <w:r w:rsidRPr="00D17264">
        <w:rPr>
          <w:rFonts w:cs="Times New Roman"/>
          <w:color w:val="000000"/>
          <w:szCs w:val="24"/>
        </w:rPr>
        <w:t>Common</w:t>
      </w:r>
      <w:r w:rsidR="00997A1D" w:rsidRPr="00D17264">
        <w:rPr>
          <w:rFonts w:cs="Times New Roman"/>
          <w:color w:val="000000"/>
          <w:szCs w:val="24"/>
        </w:rPr>
        <w:t>,</w:t>
      </w:r>
      <w:r w:rsidR="00395F49" w:rsidRPr="00D17264">
        <w:rPr>
          <w:rFonts w:cs="Times New Roman"/>
          <w:color w:val="000000"/>
          <w:szCs w:val="24"/>
        </w:rPr>
        <w:t xml:space="preserve"> </w:t>
      </w:r>
      <w:r w:rsidR="00997A1D" w:rsidRPr="00D17264">
        <w:rPr>
          <w:rFonts w:cs="Times New Roman"/>
          <w:color w:val="000000"/>
          <w:szCs w:val="24"/>
        </w:rPr>
        <w:t>Some May Be Serious</w:t>
      </w:r>
      <w:proofErr w:type="gramStart"/>
      <w:r w:rsidR="00B52818" w:rsidRPr="00D17264">
        <w:rPr>
          <w:rFonts w:cs="Times New Roman"/>
          <w:color w:val="000000"/>
          <w:szCs w:val="24"/>
        </w:rPr>
        <w:t>’</w:t>
      </w:r>
      <w:r w:rsidRPr="00D17264">
        <w:rPr>
          <w:rFonts w:cs="Times New Roman"/>
          <w:color w:val="000000"/>
          <w:szCs w:val="24"/>
        </w:rPr>
        <w:t xml:space="preserve">, </w:t>
      </w:r>
      <w:r w:rsidR="00B52818" w:rsidRPr="00D17264">
        <w:rPr>
          <w:rFonts w:cs="Times New Roman"/>
          <w:color w:val="000000"/>
          <w:szCs w:val="24"/>
        </w:rPr>
        <w:t>‘</w:t>
      </w:r>
      <w:proofErr w:type="gramEnd"/>
      <w:r w:rsidRPr="00D17264">
        <w:rPr>
          <w:rFonts w:cs="Times New Roman"/>
          <w:color w:val="000000"/>
          <w:szCs w:val="24"/>
        </w:rPr>
        <w:t>Occasional</w:t>
      </w:r>
      <w:r w:rsidR="00191A65" w:rsidRPr="00D17264">
        <w:rPr>
          <w:rFonts w:cs="Times New Roman"/>
          <w:color w:val="000000"/>
          <w:szCs w:val="24"/>
        </w:rPr>
        <w:t xml:space="preserve">, </w:t>
      </w:r>
      <w:r w:rsidR="00997A1D" w:rsidRPr="00D17264">
        <w:rPr>
          <w:rFonts w:cs="Times New Roman"/>
          <w:color w:val="000000"/>
          <w:szCs w:val="24"/>
        </w:rPr>
        <w:t>Some M</w:t>
      </w:r>
      <w:r w:rsidR="00191A65" w:rsidRPr="00D17264">
        <w:rPr>
          <w:rFonts w:cs="Times New Roman"/>
          <w:color w:val="000000"/>
          <w:szCs w:val="24"/>
        </w:rPr>
        <w:t xml:space="preserve">ay </w:t>
      </w:r>
      <w:r w:rsidR="00997A1D" w:rsidRPr="00D17264">
        <w:rPr>
          <w:rFonts w:cs="Times New Roman"/>
          <w:color w:val="000000"/>
          <w:szCs w:val="24"/>
        </w:rPr>
        <w:t>B</w:t>
      </w:r>
      <w:r w:rsidR="00191A65" w:rsidRPr="00D17264">
        <w:rPr>
          <w:rFonts w:cs="Times New Roman"/>
          <w:color w:val="000000"/>
          <w:szCs w:val="24"/>
        </w:rPr>
        <w:t>e Serious</w:t>
      </w:r>
      <w:r w:rsidR="00B52818" w:rsidRPr="00D17264">
        <w:rPr>
          <w:rFonts w:cs="Times New Roman"/>
          <w:color w:val="000000"/>
          <w:szCs w:val="24"/>
        </w:rPr>
        <w:t>’,</w:t>
      </w:r>
      <w:r w:rsidRPr="00D17264">
        <w:rPr>
          <w:rFonts w:cs="Times New Roman"/>
          <w:color w:val="000000"/>
          <w:szCs w:val="24"/>
        </w:rPr>
        <w:t xml:space="preserve"> and </w:t>
      </w:r>
      <w:r w:rsidR="00B52818" w:rsidRPr="00D17264">
        <w:rPr>
          <w:rFonts w:cs="Times New Roman"/>
          <w:color w:val="000000"/>
          <w:szCs w:val="24"/>
        </w:rPr>
        <w:t>‘</w:t>
      </w:r>
      <w:r w:rsidRPr="00D17264">
        <w:rPr>
          <w:rFonts w:cs="Times New Roman"/>
          <w:color w:val="000000"/>
          <w:szCs w:val="24"/>
        </w:rPr>
        <w:t>Rare</w:t>
      </w:r>
      <w:r w:rsidR="009306D5" w:rsidRPr="00D17264">
        <w:rPr>
          <w:rFonts w:cs="Times New Roman"/>
          <w:color w:val="000000"/>
          <w:szCs w:val="24"/>
        </w:rPr>
        <w:t>,</w:t>
      </w:r>
      <w:r w:rsidRPr="00D17264">
        <w:rPr>
          <w:rFonts w:cs="Times New Roman"/>
          <w:color w:val="000000"/>
          <w:szCs w:val="24"/>
        </w:rPr>
        <w:t xml:space="preserve"> </w:t>
      </w:r>
      <w:r w:rsidR="00191A65" w:rsidRPr="00D17264">
        <w:rPr>
          <w:rFonts w:cs="Times New Roman"/>
          <w:color w:val="000000"/>
          <w:szCs w:val="24"/>
        </w:rPr>
        <w:t>and</w:t>
      </w:r>
      <w:r w:rsidRPr="00D17264">
        <w:rPr>
          <w:rFonts w:cs="Times New Roman"/>
          <w:color w:val="000000"/>
          <w:szCs w:val="24"/>
        </w:rPr>
        <w:t xml:space="preserve"> Serious</w:t>
      </w:r>
      <w:r w:rsidR="00B52818" w:rsidRPr="00D17264">
        <w:rPr>
          <w:rFonts w:cs="Times New Roman"/>
          <w:color w:val="000000"/>
          <w:szCs w:val="24"/>
        </w:rPr>
        <w:t>’</w:t>
      </w:r>
      <w:r w:rsidRPr="00D17264">
        <w:rPr>
          <w:rFonts w:cs="Times New Roman"/>
          <w:color w:val="000000"/>
          <w:szCs w:val="24"/>
        </w:rPr>
        <w:t xml:space="preserve"> </w:t>
      </w:r>
      <w:r w:rsidR="00B52818" w:rsidRPr="00D17264">
        <w:rPr>
          <w:rFonts w:cs="Times New Roman"/>
          <w:color w:val="000000"/>
          <w:szCs w:val="24"/>
        </w:rPr>
        <w:t xml:space="preserve">frequency </w:t>
      </w:r>
      <w:r w:rsidR="001D508D" w:rsidRPr="00D17264">
        <w:rPr>
          <w:rFonts w:cs="Times New Roman"/>
          <w:color w:val="000000"/>
          <w:szCs w:val="24"/>
        </w:rPr>
        <w:t>category.</w:t>
      </w:r>
    </w:p>
    <w:p w14:paraId="57F85A51" w14:textId="77777777" w:rsidR="00955416" w:rsidRPr="00D17264" w:rsidRDefault="00955416" w:rsidP="00955416">
      <w:pPr>
        <w:pStyle w:val="ListParagraph"/>
        <w:spacing w:line="276" w:lineRule="auto"/>
        <w:rPr>
          <w:rFonts w:cs="Times New Roman"/>
          <w:color w:val="000000"/>
          <w:szCs w:val="24"/>
        </w:rPr>
      </w:pPr>
    </w:p>
    <w:p w14:paraId="6DADC464" w14:textId="77777777" w:rsidR="00643CC8" w:rsidRPr="00D17264" w:rsidRDefault="009306D5" w:rsidP="00A33130">
      <w:pPr>
        <w:pStyle w:val="ListParagraph"/>
        <w:numPr>
          <w:ilvl w:val="0"/>
          <w:numId w:val="1"/>
        </w:numPr>
        <w:spacing w:line="276" w:lineRule="auto"/>
        <w:rPr>
          <w:rFonts w:cs="Times New Roman"/>
          <w:color w:val="000000"/>
          <w:szCs w:val="24"/>
        </w:rPr>
      </w:pPr>
      <w:r w:rsidRPr="00D17264">
        <w:rPr>
          <w:rFonts w:cs="Times New Roman"/>
          <w:color w:val="000000"/>
          <w:szCs w:val="24"/>
        </w:rPr>
        <w:t>The general l</w:t>
      </w:r>
      <w:r w:rsidR="00643CC8" w:rsidRPr="00D17264">
        <w:rPr>
          <w:rFonts w:cs="Times New Roman"/>
          <w:color w:val="000000"/>
          <w:szCs w:val="24"/>
        </w:rPr>
        <w:t xml:space="preserve">ayout of terms will be </w:t>
      </w:r>
      <w:r w:rsidR="00B52818" w:rsidRPr="00D17264">
        <w:rPr>
          <w:rFonts w:cs="Times New Roman"/>
          <w:color w:val="000000"/>
          <w:szCs w:val="24"/>
        </w:rPr>
        <w:t>‘Informed Consent Term’</w:t>
      </w:r>
      <w:r w:rsidR="00BA3D62" w:rsidRPr="00D17264">
        <w:rPr>
          <w:rFonts w:cs="Times New Roman"/>
          <w:color w:val="000000"/>
          <w:szCs w:val="24"/>
        </w:rPr>
        <w:t xml:space="preserve"> </w:t>
      </w:r>
      <w:r w:rsidR="00643CC8" w:rsidRPr="00D17264">
        <w:rPr>
          <w:rFonts w:cs="Times New Roman"/>
          <w:color w:val="000000"/>
          <w:szCs w:val="24"/>
        </w:rPr>
        <w:t xml:space="preserve">followed by “which may cause” (when applicable) and then the symptoms listed in the </w:t>
      </w:r>
      <w:r w:rsidR="00B52818" w:rsidRPr="00D17264">
        <w:rPr>
          <w:rFonts w:cs="Times New Roman"/>
          <w:color w:val="000000"/>
          <w:szCs w:val="24"/>
        </w:rPr>
        <w:t>‘S</w:t>
      </w:r>
      <w:r w:rsidR="00643CC8" w:rsidRPr="00D17264">
        <w:rPr>
          <w:rFonts w:cs="Times New Roman"/>
          <w:color w:val="000000"/>
          <w:szCs w:val="24"/>
        </w:rPr>
        <w:t>ymptoms</w:t>
      </w:r>
      <w:r w:rsidR="00B52818" w:rsidRPr="00D17264">
        <w:rPr>
          <w:rFonts w:cs="Times New Roman"/>
          <w:color w:val="000000"/>
          <w:szCs w:val="24"/>
        </w:rPr>
        <w:t>’</w:t>
      </w:r>
      <w:r w:rsidR="000B7AA2" w:rsidRPr="00D17264">
        <w:rPr>
          <w:rFonts w:cs="Times New Roman"/>
          <w:color w:val="000000"/>
          <w:szCs w:val="24"/>
        </w:rPr>
        <w:t xml:space="preserve"> column.</w:t>
      </w:r>
    </w:p>
    <w:p w14:paraId="3E5430E8" w14:textId="77777777" w:rsidR="00643CC8" w:rsidRPr="00EE3E54" w:rsidRDefault="00643CC8" w:rsidP="00A33130">
      <w:pPr>
        <w:pStyle w:val="ListParagraph"/>
        <w:numPr>
          <w:ilvl w:val="1"/>
          <w:numId w:val="1"/>
        </w:numPr>
        <w:spacing w:line="276" w:lineRule="auto"/>
        <w:rPr>
          <w:rFonts w:cs="Times New Roman"/>
          <w:color w:val="000000"/>
          <w:szCs w:val="24"/>
        </w:rPr>
      </w:pPr>
      <w:r w:rsidRPr="00D17264">
        <w:rPr>
          <w:rFonts w:cs="Times New Roman"/>
          <w:color w:val="000000"/>
          <w:szCs w:val="24"/>
        </w:rPr>
        <w:t>Example:</w:t>
      </w:r>
      <w:r w:rsidR="00D63CAB" w:rsidRPr="00D17264">
        <w:rPr>
          <w:rFonts w:cs="Times New Roman"/>
          <w:color w:val="000000"/>
          <w:szCs w:val="24"/>
        </w:rPr>
        <w:t xml:space="preserve"> </w:t>
      </w:r>
      <w:r w:rsidRPr="00D17264">
        <w:rPr>
          <w:rFonts w:cs="Times New Roman"/>
          <w:color w:val="000000"/>
          <w:szCs w:val="24"/>
        </w:rPr>
        <w:t>“abnormal</w:t>
      </w:r>
      <w:r w:rsidRPr="00EE3E54">
        <w:rPr>
          <w:rFonts w:cs="Times New Roman"/>
          <w:color w:val="000000"/>
          <w:szCs w:val="24"/>
        </w:rPr>
        <w:t xml:space="preserve"> heartbeat which may cause fainting”</w:t>
      </w:r>
    </w:p>
    <w:p w14:paraId="3EE5026F" w14:textId="77777777" w:rsidR="00955416" w:rsidRPr="00EE3E54" w:rsidRDefault="00955416" w:rsidP="00955416">
      <w:pPr>
        <w:pStyle w:val="ListParagraph"/>
        <w:spacing w:line="276" w:lineRule="auto"/>
        <w:ind w:left="1440"/>
        <w:rPr>
          <w:rFonts w:cs="Times New Roman"/>
          <w:color w:val="000000"/>
          <w:szCs w:val="24"/>
        </w:rPr>
      </w:pPr>
    </w:p>
    <w:p w14:paraId="729B211B" w14:textId="77777777" w:rsidR="00643CC8" w:rsidRPr="00D17264" w:rsidRDefault="00643CC8" w:rsidP="00A33130">
      <w:pPr>
        <w:pStyle w:val="ListParagraph"/>
        <w:numPr>
          <w:ilvl w:val="0"/>
          <w:numId w:val="1"/>
        </w:numPr>
        <w:spacing w:line="276" w:lineRule="auto"/>
        <w:rPr>
          <w:rFonts w:cs="Times New Roman"/>
          <w:color w:val="000000"/>
          <w:szCs w:val="24"/>
        </w:rPr>
      </w:pPr>
      <w:r w:rsidRPr="00D17264">
        <w:rPr>
          <w:rFonts w:cs="Times New Roman"/>
          <w:color w:val="000000"/>
          <w:szCs w:val="24"/>
        </w:rPr>
        <w:t>The word “or” should be inserted at the end of a list of specific symptoms</w:t>
      </w:r>
      <w:r w:rsidR="00B52818" w:rsidRPr="00D17264">
        <w:rPr>
          <w:rFonts w:cs="Times New Roman"/>
          <w:color w:val="000000"/>
          <w:szCs w:val="24"/>
        </w:rPr>
        <w:t xml:space="preserve"> or organs</w:t>
      </w:r>
      <w:r w:rsidRPr="00D17264">
        <w:rPr>
          <w:rFonts w:cs="Times New Roman"/>
          <w:color w:val="000000"/>
          <w:szCs w:val="24"/>
        </w:rPr>
        <w:t>.</w:t>
      </w:r>
    </w:p>
    <w:p w14:paraId="4451FF45" w14:textId="77777777" w:rsidR="00643CC8" w:rsidRPr="00D17264" w:rsidRDefault="00C57E3A" w:rsidP="00A33130">
      <w:pPr>
        <w:pStyle w:val="ListParagraph"/>
        <w:numPr>
          <w:ilvl w:val="1"/>
          <w:numId w:val="1"/>
        </w:numPr>
        <w:spacing w:line="276" w:lineRule="auto"/>
        <w:rPr>
          <w:rFonts w:cs="Times New Roman"/>
          <w:color w:val="000000"/>
          <w:szCs w:val="24"/>
        </w:rPr>
      </w:pPr>
      <w:r w:rsidRPr="00D17264">
        <w:rPr>
          <w:rFonts w:cs="Times New Roman"/>
          <w:color w:val="000000"/>
          <w:szCs w:val="24"/>
        </w:rPr>
        <w:t xml:space="preserve"> Examples:</w:t>
      </w:r>
    </w:p>
    <w:p w14:paraId="18BADAA7" w14:textId="77777777" w:rsidR="00643CC8" w:rsidRPr="00D17264" w:rsidRDefault="00643CC8"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 “</w:t>
      </w:r>
      <w:proofErr w:type="gramStart"/>
      <w:r w:rsidRPr="00D17264">
        <w:rPr>
          <w:rFonts w:cs="Times New Roman"/>
          <w:color w:val="000000"/>
          <w:szCs w:val="24"/>
        </w:rPr>
        <w:t>which</w:t>
      </w:r>
      <w:proofErr w:type="gramEnd"/>
      <w:r w:rsidRPr="00D17264">
        <w:rPr>
          <w:rFonts w:cs="Times New Roman"/>
          <w:color w:val="000000"/>
          <w:szCs w:val="24"/>
        </w:rPr>
        <w:t xml:space="preserve"> may cause belly pain, black tarry stool</w:t>
      </w:r>
      <w:r w:rsidR="00BA3D62" w:rsidRPr="00D17264">
        <w:rPr>
          <w:rFonts w:cs="Times New Roman"/>
          <w:color w:val="000000"/>
          <w:szCs w:val="24"/>
        </w:rPr>
        <w:t>,</w:t>
      </w:r>
      <w:r w:rsidR="00C57E3A" w:rsidRPr="00D17264">
        <w:rPr>
          <w:rFonts w:cs="Times New Roman"/>
          <w:color w:val="000000"/>
          <w:szCs w:val="24"/>
        </w:rPr>
        <w:t xml:space="preserve"> or blood in vomit”</w:t>
      </w:r>
    </w:p>
    <w:p w14:paraId="5362F150" w14:textId="77777777" w:rsidR="00643CC8" w:rsidRPr="00D17264" w:rsidRDefault="00643CC8"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 “</w:t>
      </w:r>
      <w:proofErr w:type="gramStart"/>
      <w:r w:rsidRPr="00D17264">
        <w:rPr>
          <w:rFonts w:cs="Times New Roman"/>
          <w:color w:val="000000"/>
          <w:szCs w:val="24"/>
        </w:rPr>
        <w:t>damage</w:t>
      </w:r>
      <w:proofErr w:type="gramEnd"/>
      <w:r w:rsidRPr="00D17264">
        <w:rPr>
          <w:rFonts w:cs="Times New Roman"/>
          <w:color w:val="000000"/>
          <w:szCs w:val="24"/>
        </w:rPr>
        <w:t xml:space="preserve"> to the liver or lungs”</w:t>
      </w:r>
    </w:p>
    <w:p w14:paraId="15D07031" w14:textId="77777777" w:rsidR="00955416" w:rsidRPr="00D17264" w:rsidRDefault="00955416" w:rsidP="00955416">
      <w:pPr>
        <w:pStyle w:val="ListParagraph"/>
        <w:spacing w:line="276" w:lineRule="auto"/>
        <w:ind w:left="2160"/>
        <w:rPr>
          <w:rFonts w:cs="Times New Roman"/>
          <w:color w:val="000000"/>
          <w:szCs w:val="24"/>
        </w:rPr>
      </w:pPr>
    </w:p>
    <w:p w14:paraId="786CD161" w14:textId="77777777" w:rsidR="00643CC8" w:rsidRPr="00EE3E54" w:rsidRDefault="00643CC8" w:rsidP="00A33130">
      <w:pPr>
        <w:pStyle w:val="ListParagraph"/>
        <w:numPr>
          <w:ilvl w:val="0"/>
          <w:numId w:val="1"/>
        </w:numPr>
        <w:spacing w:line="276" w:lineRule="auto"/>
        <w:rPr>
          <w:rFonts w:cs="Times New Roman"/>
          <w:color w:val="000000"/>
          <w:szCs w:val="24"/>
        </w:rPr>
      </w:pPr>
      <w:r w:rsidRPr="00D17264">
        <w:rPr>
          <w:rFonts w:cs="Times New Roman"/>
          <w:color w:val="000000"/>
          <w:szCs w:val="24"/>
        </w:rPr>
        <w:t>If a</w:t>
      </w:r>
      <w:r w:rsidR="00B52818" w:rsidRPr="00D17264">
        <w:rPr>
          <w:rFonts w:cs="Times New Roman"/>
          <w:color w:val="000000"/>
          <w:szCs w:val="24"/>
        </w:rPr>
        <w:t>n ‘Informed Consent Term’</w:t>
      </w:r>
      <w:r w:rsidR="0037015A" w:rsidRPr="00D17264">
        <w:rPr>
          <w:rFonts w:cs="Times New Roman"/>
          <w:color w:val="000000"/>
          <w:szCs w:val="24"/>
        </w:rPr>
        <w:t xml:space="preserve"> applies to</w:t>
      </w:r>
      <w:r w:rsidRPr="00D17264">
        <w:rPr>
          <w:rFonts w:cs="Times New Roman"/>
          <w:color w:val="000000"/>
          <w:szCs w:val="24"/>
        </w:rPr>
        <w:t xml:space="preserve"> several</w:t>
      </w:r>
      <w:r w:rsidR="0037015A" w:rsidRPr="00D17264">
        <w:rPr>
          <w:rFonts w:cs="Times New Roman"/>
          <w:color w:val="000000"/>
          <w:szCs w:val="24"/>
        </w:rPr>
        <w:t xml:space="preserve"> different body</w:t>
      </w:r>
      <w:r w:rsidRPr="00D17264">
        <w:rPr>
          <w:rFonts w:cs="Times New Roman"/>
          <w:color w:val="000000"/>
          <w:szCs w:val="24"/>
        </w:rPr>
        <w:t xml:space="preserve"> sites</w:t>
      </w:r>
      <w:r w:rsidR="0037015A" w:rsidRPr="00D17264">
        <w:rPr>
          <w:rFonts w:cs="Times New Roman"/>
          <w:color w:val="000000"/>
          <w:szCs w:val="24"/>
        </w:rPr>
        <w:t>,</w:t>
      </w:r>
      <w:r w:rsidRPr="00D17264">
        <w:rPr>
          <w:rFonts w:cs="Times New Roman"/>
          <w:color w:val="000000"/>
          <w:szCs w:val="24"/>
        </w:rPr>
        <w:t xml:space="preserve"> </w:t>
      </w:r>
      <w:r w:rsidR="007E0698" w:rsidRPr="00D17264">
        <w:rPr>
          <w:rFonts w:cs="Times New Roman"/>
          <w:color w:val="000000"/>
          <w:szCs w:val="24"/>
        </w:rPr>
        <w:t>2</w:t>
      </w:r>
      <w:r w:rsidRPr="00D17264">
        <w:rPr>
          <w:rFonts w:cs="Times New Roman"/>
          <w:color w:val="000000"/>
          <w:szCs w:val="24"/>
        </w:rPr>
        <w:t xml:space="preserve"> or more</w:t>
      </w:r>
      <w:r w:rsidR="0037015A" w:rsidRPr="00D17264">
        <w:rPr>
          <w:rFonts w:cs="Times New Roman"/>
          <w:color w:val="000000"/>
          <w:szCs w:val="24"/>
        </w:rPr>
        <w:t>,</w:t>
      </w:r>
      <w:r w:rsidRPr="00D17264">
        <w:rPr>
          <w:rFonts w:cs="Times New Roman"/>
          <w:color w:val="000000"/>
          <w:szCs w:val="24"/>
        </w:rPr>
        <w:t xml:space="preserve"> then the</w:t>
      </w:r>
      <w:r w:rsidR="0037015A" w:rsidRPr="00D17264">
        <w:rPr>
          <w:rFonts w:cs="Times New Roman"/>
          <w:color w:val="000000"/>
          <w:szCs w:val="24"/>
        </w:rPr>
        <w:t xml:space="preserve"> term in the</w:t>
      </w:r>
      <w:r w:rsidRPr="00D17264">
        <w:rPr>
          <w:rFonts w:cs="Times New Roman"/>
          <w:color w:val="000000"/>
          <w:szCs w:val="24"/>
        </w:rPr>
        <w:t xml:space="preserve"> General Lay Term (</w:t>
      </w:r>
      <w:r w:rsidR="0037015A" w:rsidRPr="00D17264">
        <w:rPr>
          <w:rFonts w:cs="Times New Roman"/>
          <w:color w:val="000000"/>
          <w:szCs w:val="24"/>
        </w:rPr>
        <w:t>R</w:t>
      </w:r>
      <w:r w:rsidRPr="00D17264">
        <w:rPr>
          <w:rFonts w:cs="Times New Roman"/>
          <w:color w:val="000000"/>
          <w:szCs w:val="24"/>
        </w:rPr>
        <w:t>oll-</w:t>
      </w:r>
      <w:r w:rsidR="00441A16" w:rsidRPr="00D17264">
        <w:rPr>
          <w:rFonts w:cs="Times New Roman"/>
          <w:color w:val="000000"/>
          <w:szCs w:val="24"/>
        </w:rPr>
        <w:t>U</w:t>
      </w:r>
      <w:r w:rsidRPr="00D17264">
        <w:rPr>
          <w:rFonts w:cs="Times New Roman"/>
          <w:color w:val="000000"/>
          <w:szCs w:val="24"/>
        </w:rPr>
        <w:t>p)</w:t>
      </w:r>
      <w:r w:rsidR="0037015A" w:rsidRPr="00D17264">
        <w:rPr>
          <w:rFonts w:cs="Times New Roman"/>
          <w:color w:val="000000"/>
          <w:szCs w:val="24"/>
        </w:rPr>
        <w:t xml:space="preserve"> column</w:t>
      </w:r>
      <w:r w:rsidR="00C57E3A" w:rsidRPr="00D17264">
        <w:rPr>
          <w:rFonts w:cs="Times New Roman"/>
          <w:color w:val="000000"/>
          <w:szCs w:val="24"/>
        </w:rPr>
        <w:t xml:space="preserve"> will</w:t>
      </w:r>
      <w:r w:rsidR="00C57E3A" w:rsidRPr="00EE3E54">
        <w:rPr>
          <w:rFonts w:cs="Times New Roman"/>
          <w:color w:val="000000"/>
          <w:szCs w:val="24"/>
        </w:rPr>
        <w:t xml:space="preserve"> be used.</w:t>
      </w:r>
    </w:p>
    <w:p w14:paraId="01A95E51" w14:textId="77777777" w:rsidR="00955416" w:rsidRPr="00D17264" w:rsidRDefault="00643CC8" w:rsidP="005A57D5">
      <w:pPr>
        <w:pStyle w:val="ListParagraph"/>
        <w:numPr>
          <w:ilvl w:val="1"/>
          <w:numId w:val="1"/>
        </w:numPr>
        <w:spacing w:line="276" w:lineRule="auto"/>
        <w:rPr>
          <w:rFonts w:cs="Times New Roman"/>
          <w:color w:val="000000"/>
          <w:szCs w:val="24"/>
        </w:rPr>
      </w:pPr>
      <w:r w:rsidRPr="00D17264">
        <w:rPr>
          <w:rFonts w:cs="Times New Roman"/>
          <w:color w:val="000000"/>
          <w:szCs w:val="24"/>
        </w:rPr>
        <w:lastRenderedPageBreak/>
        <w:t xml:space="preserve">For example, </w:t>
      </w:r>
      <w:r w:rsidR="00997A1D" w:rsidRPr="00D17264">
        <w:rPr>
          <w:rFonts w:cs="Times New Roman"/>
          <w:color w:val="000000"/>
          <w:szCs w:val="24"/>
        </w:rPr>
        <w:t>for</w:t>
      </w:r>
      <w:r w:rsidRPr="00D17264">
        <w:rPr>
          <w:rFonts w:cs="Times New Roman"/>
          <w:color w:val="000000"/>
          <w:szCs w:val="24"/>
        </w:rPr>
        <w:t xml:space="preserve"> the </w:t>
      </w:r>
      <w:r w:rsidR="0037015A" w:rsidRPr="00D17264">
        <w:rPr>
          <w:rFonts w:cs="Times New Roman"/>
          <w:color w:val="000000"/>
          <w:szCs w:val="24"/>
        </w:rPr>
        <w:t>‘Informed Consent Terms’</w:t>
      </w:r>
      <w:r w:rsidRPr="00D17264">
        <w:rPr>
          <w:rFonts w:cs="Times New Roman"/>
          <w:color w:val="000000"/>
          <w:szCs w:val="24"/>
        </w:rPr>
        <w:t>: “pain in belly</w:t>
      </w:r>
      <w:r w:rsidR="00BA3D62" w:rsidRPr="00D17264">
        <w:rPr>
          <w:rFonts w:cs="Times New Roman"/>
          <w:color w:val="000000"/>
          <w:szCs w:val="24"/>
        </w:rPr>
        <w:t>”</w:t>
      </w:r>
      <w:r w:rsidRPr="00D17264">
        <w:rPr>
          <w:rFonts w:cs="Times New Roman"/>
          <w:color w:val="000000"/>
          <w:szCs w:val="24"/>
        </w:rPr>
        <w:t xml:space="preserve">, </w:t>
      </w:r>
      <w:r w:rsidR="00BA3D62" w:rsidRPr="00D17264">
        <w:rPr>
          <w:rFonts w:cs="Times New Roman"/>
          <w:color w:val="000000"/>
          <w:szCs w:val="24"/>
        </w:rPr>
        <w:t>“</w:t>
      </w:r>
      <w:r w:rsidRPr="00D17264">
        <w:rPr>
          <w:rFonts w:cs="Times New Roman"/>
          <w:color w:val="000000"/>
          <w:szCs w:val="24"/>
        </w:rPr>
        <w:t>pain in the rectum</w:t>
      </w:r>
      <w:r w:rsidR="00BA3D62" w:rsidRPr="00D17264">
        <w:rPr>
          <w:rFonts w:cs="Times New Roman"/>
          <w:color w:val="000000"/>
          <w:szCs w:val="24"/>
        </w:rPr>
        <w:t>”</w:t>
      </w:r>
      <w:r w:rsidR="0037015A" w:rsidRPr="00D17264">
        <w:rPr>
          <w:rFonts w:cs="Times New Roman"/>
          <w:color w:val="000000"/>
          <w:szCs w:val="24"/>
        </w:rPr>
        <w:t>,</w:t>
      </w:r>
      <w:r w:rsidRPr="00D17264">
        <w:rPr>
          <w:rFonts w:cs="Times New Roman"/>
          <w:color w:val="000000"/>
          <w:szCs w:val="24"/>
        </w:rPr>
        <w:t xml:space="preserve"> and </w:t>
      </w:r>
      <w:r w:rsidR="00BA3D62" w:rsidRPr="00D17264">
        <w:rPr>
          <w:rFonts w:cs="Times New Roman"/>
          <w:color w:val="000000"/>
          <w:szCs w:val="24"/>
        </w:rPr>
        <w:t>“</w:t>
      </w:r>
      <w:r w:rsidRPr="00D17264">
        <w:rPr>
          <w:rFonts w:cs="Times New Roman"/>
          <w:color w:val="000000"/>
          <w:szCs w:val="24"/>
        </w:rPr>
        <w:t>pain in chest”, the General Lay Term (</w:t>
      </w:r>
      <w:r w:rsidR="0037015A" w:rsidRPr="00D17264">
        <w:rPr>
          <w:rFonts w:cs="Times New Roman"/>
          <w:color w:val="000000"/>
          <w:szCs w:val="24"/>
        </w:rPr>
        <w:t>R</w:t>
      </w:r>
      <w:r w:rsidRPr="00D17264">
        <w:rPr>
          <w:rFonts w:cs="Times New Roman"/>
          <w:color w:val="000000"/>
          <w:szCs w:val="24"/>
        </w:rPr>
        <w:t>oll-</w:t>
      </w:r>
      <w:r w:rsidR="005E0A98" w:rsidRPr="00D17264">
        <w:rPr>
          <w:rFonts w:cs="Times New Roman"/>
          <w:color w:val="000000"/>
          <w:szCs w:val="24"/>
        </w:rPr>
        <w:t>U</w:t>
      </w:r>
      <w:r w:rsidRPr="00D17264">
        <w:rPr>
          <w:rFonts w:cs="Times New Roman"/>
          <w:color w:val="000000"/>
          <w:szCs w:val="24"/>
        </w:rPr>
        <w:t>p) term “pain” would be used</w:t>
      </w:r>
      <w:r w:rsidR="0037015A" w:rsidRPr="00D17264">
        <w:rPr>
          <w:rFonts w:cs="Times New Roman"/>
          <w:color w:val="000000"/>
          <w:szCs w:val="24"/>
        </w:rPr>
        <w:t xml:space="preserve"> in the table</w:t>
      </w:r>
      <w:r w:rsidRPr="00D17264">
        <w:rPr>
          <w:rFonts w:cs="Times New Roman"/>
          <w:color w:val="000000"/>
          <w:szCs w:val="24"/>
        </w:rPr>
        <w:t xml:space="preserve">. All symptoms associated with the </w:t>
      </w:r>
      <w:r w:rsidR="0037015A" w:rsidRPr="00D17264">
        <w:rPr>
          <w:rFonts w:cs="Times New Roman"/>
          <w:color w:val="000000"/>
          <w:szCs w:val="24"/>
        </w:rPr>
        <w:t>‘Informed Consent Term’</w:t>
      </w:r>
      <w:r w:rsidR="004E7482" w:rsidRPr="00D17264">
        <w:rPr>
          <w:rFonts w:cs="Times New Roman"/>
          <w:color w:val="000000"/>
          <w:szCs w:val="24"/>
        </w:rPr>
        <w:t xml:space="preserve"> </w:t>
      </w:r>
      <w:r w:rsidRPr="00D17264">
        <w:rPr>
          <w:rFonts w:cs="Times New Roman"/>
          <w:color w:val="000000"/>
          <w:szCs w:val="24"/>
        </w:rPr>
        <w:t>should still be listed when the General Lay Term</w:t>
      </w:r>
      <w:r w:rsidR="0037015A" w:rsidRPr="00D17264">
        <w:rPr>
          <w:rFonts w:cs="Times New Roman"/>
          <w:color w:val="000000"/>
          <w:szCs w:val="24"/>
        </w:rPr>
        <w:t xml:space="preserve"> (Roll-</w:t>
      </w:r>
      <w:r w:rsidR="009E0179" w:rsidRPr="00D17264">
        <w:rPr>
          <w:rFonts w:cs="Times New Roman"/>
          <w:color w:val="000000"/>
          <w:szCs w:val="24"/>
        </w:rPr>
        <w:t>U</w:t>
      </w:r>
      <w:r w:rsidR="0037015A" w:rsidRPr="00D17264">
        <w:rPr>
          <w:rFonts w:cs="Times New Roman"/>
          <w:color w:val="000000"/>
          <w:szCs w:val="24"/>
        </w:rPr>
        <w:t>p)</w:t>
      </w:r>
      <w:r w:rsidRPr="00D17264">
        <w:rPr>
          <w:rFonts w:cs="Times New Roman"/>
          <w:color w:val="000000"/>
          <w:szCs w:val="24"/>
        </w:rPr>
        <w:t xml:space="preserve"> is used.</w:t>
      </w:r>
    </w:p>
    <w:p w14:paraId="59940870" w14:textId="77777777" w:rsidR="0070220C" w:rsidRPr="00D17264" w:rsidRDefault="0070220C" w:rsidP="0070220C">
      <w:pPr>
        <w:pStyle w:val="ListParagraph"/>
        <w:spacing w:line="276" w:lineRule="auto"/>
        <w:ind w:left="1440"/>
        <w:rPr>
          <w:rFonts w:cs="Times New Roman"/>
          <w:color w:val="000000"/>
          <w:szCs w:val="24"/>
        </w:rPr>
      </w:pPr>
    </w:p>
    <w:p w14:paraId="1F14A7AD" w14:textId="77777777" w:rsidR="00472100" w:rsidRPr="00D17264" w:rsidRDefault="00643CC8" w:rsidP="002E1796">
      <w:pPr>
        <w:pStyle w:val="ListParagraph"/>
        <w:numPr>
          <w:ilvl w:val="0"/>
          <w:numId w:val="1"/>
        </w:numPr>
        <w:spacing w:line="276" w:lineRule="auto"/>
        <w:rPr>
          <w:rFonts w:cs="Times New Roman"/>
          <w:color w:val="000000"/>
          <w:szCs w:val="24"/>
        </w:rPr>
      </w:pPr>
      <w:r w:rsidRPr="00D17264">
        <w:rPr>
          <w:rFonts w:cs="Times New Roman"/>
          <w:color w:val="000000"/>
          <w:szCs w:val="24"/>
        </w:rPr>
        <w:t xml:space="preserve">If </w:t>
      </w:r>
      <w:r w:rsidR="00D84C78" w:rsidRPr="00D17264">
        <w:rPr>
          <w:rFonts w:cs="Times New Roman"/>
          <w:color w:val="000000"/>
          <w:szCs w:val="24"/>
        </w:rPr>
        <w:t>the same ‘Informed Consent Term’</w:t>
      </w:r>
      <w:r w:rsidR="004E7482" w:rsidRPr="00D17264">
        <w:rPr>
          <w:rFonts w:cs="Times New Roman"/>
          <w:color w:val="000000"/>
          <w:szCs w:val="24"/>
        </w:rPr>
        <w:t xml:space="preserve"> </w:t>
      </w:r>
      <w:r w:rsidRPr="00D17264">
        <w:rPr>
          <w:rFonts w:cs="Times New Roman"/>
          <w:color w:val="000000"/>
          <w:szCs w:val="24"/>
        </w:rPr>
        <w:t>is listed</w:t>
      </w:r>
      <w:r w:rsidR="00D84C78" w:rsidRPr="00D17264">
        <w:rPr>
          <w:rFonts w:cs="Times New Roman"/>
          <w:color w:val="000000"/>
          <w:szCs w:val="24"/>
        </w:rPr>
        <w:t xml:space="preserve"> for more than one CTCAE term</w:t>
      </w:r>
      <w:r w:rsidRPr="00D17264">
        <w:rPr>
          <w:rFonts w:cs="Times New Roman"/>
          <w:color w:val="000000"/>
          <w:szCs w:val="24"/>
        </w:rPr>
        <w:t xml:space="preserve">, then the </w:t>
      </w:r>
      <w:r w:rsidR="00D84C78" w:rsidRPr="00D17264">
        <w:rPr>
          <w:rFonts w:cs="Times New Roman"/>
          <w:color w:val="000000"/>
          <w:szCs w:val="24"/>
        </w:rPr>
        <w:t>‘Informed Consent Term’</w:t>
      </w:r>
      <w:r w:rsidR="004E7482" w:rsidRPr="00D17264">
        <w:rPr>
          <w:rFonts w:cs="Times New Roman"/>
          <w:color w:val="000000"/>
          <w:szCs w:val="24"/>
        </w:rPr>
        <w:t xml:space="preserve"> </w:t>
      </w:r>
      <w:r w:rsidRPr="00D17264">
        <w:rPr>
          <w:rFonts w:cs="Times New Roman"/>
          <w:color w:val="000000"/>
          <w:szCs w:val="24"/>
        </w:rPr>
        <w:t xml:space="preserve">should be removed from the less frequent category and </w:t>
      </w:r>
      <w:r w:rsidR="00D84C78" w:rsidRPr="00D17264">
        <w:rPr>
          <w:rFonts w:cs="Times New Roman"/>
          <w:color w:val="000000"/>
          <w:szCs w:val="24"/>
        </w:rPr>
        <w:t xml:space="preserve">placed </w:t>
      </w:r>
      <w:r w:rsidRPr="00D17264">
        <w:rPr>
          <w:rFonts w:cs="Times New Roman"/>
          <w:color w:val="000000"/>
          <w:szCs w:val="24"/>
        </w:rPr>
        <w:t xml:space="preserve">in </w:t>
      </w:r>
      <w:r w:rsidR="00D84C78" w:rsidRPr="00D17264">
        <w:rPr>
          <w:rFonts w:cs="Times New Roman"/>
          <w:color w:val="000000"/>
          <w:szCs w:val="24"/>
        </w:rPr>
        <w:t>a</w:t>
      </w:r>
      <w:r w:rsidRPr="00D17264">
        <w:rPr>
          <w:rFonts w:cs="Times New Roman"/>
          <w:color w:val="000000"/>
          <w:szCs w:val="24"/>
        </w:rPr>
        <w:t xml:space="preserve"> more frequent category</w:t>
      </w:r>
      <w:r w:rsidR="00997A1D" w:rsidRPr="00D17264">
        <w:rPr>
          <w:rFonts w:cs="Times New Roman"/>
          <w:color w:val="000000"/>
          <w:szCs w:val="24"/>
        </w:rPr>
        <w:t>.</w:t>
      </w:r>
    </w:p>
    <w:p w14:paraId="767167DE" w14:textId="77777777" w:rsidR="00472100" w:rsidRPr="00EE3E54" w:rsidRDefault="00472100" w:rsidP="00955416">
      <w:pPr>
        <w:pStyle w:val="ListParagraph"/>
        <w:spacing w:line="276" w:lineRule="auto"/>
        <w:rPr>
          <w:rFonts w:cs="Times New Roman"/>
          <w:color w:val="000000"/>
          <w:szCs w:val="24"/>
        </w:rPr>
      </w:pPr>
    </w:p>
    <w:p w14:paraId="77AAAF8C" w14:textId="77777777" w:rsidR="00984021" w:rsidRPr="00EE3E54" w:rsidRDefault="00770616" w:rsidP="00A33130">
      <w:pPr>
        <w:pStyle w:val="ListParagraph"/>
        <w:numPr>
          <w:ilvl w:val="0"/>
          <w:numId w:val="1"/>
        </w:numPr>
        <w:spacing w:line="276" w:lineRule="auto"/>
        <w:rPr>
          <w:rFonts w:cs="Times New Roman"/>
          <w:szCs w:val="24"/>
        </w:rPr>
      </w:pPr>
      <w:r w:rsidRPr="00EE3E54">
        <w:rPr>
          <w:rFonts w:cs="Times New Roman"/>
          <w:color w:val="000000"/>
          <w:szCs w:val="24"/>
        </w:rPr>
        <w:t xml:space="preserve">Certain </w:t>
      </w:r>
      <w:r w:rsidR="00190692" w:rsidRPr="00EE3E54">
        <w:rPr>
          <w:rFonts w:cs="Times New Roman"/>
          <w:color w:val="000000"/>
          <w:szCs w:val="24"/>
        </w:rPr>
        <w:t>CTC</w:t>
      </w:r>
      <w:r w:rsidRPr="00EE3E54">
        <w:rPr>
          <w:rFonts w:cs="Times New Roman"/>
          <w:color w:val="000000"/>
          <w:szCs w:val="24"/>
        </w:rPr>
        <w:t xml:space="preserve">AE terms </w:t>
      </w:r>
      <w:r w:rsidR="00190692" w:rsidRPr="00EE3E54">
        <w:rPr>
          <w:rFonts w:cs="Times New Roman"/>
          <w:color w:val="000000"/>
          <w:szCs w:val="24"/>
        </w:rPr>
        <w:t xml:space="preserve">are really conditions and </w:t>
      </w:r>
      <w:r w:rsidRPr="00EE3E54">
        <w:rPr>
          <w:rFonts w:cs="Times New Roman"/>
          <w:color w:val="000000"/>
          <w:szCs w:val="24"/>
        </w:rPr>
        <w:t xml:space="preserve">have symptoms that should always be listed with the </w:t>
      </w:r>
      <w:r w:rsidR="00190692" w:rsidRPr="00EE3E54">
        <w:rPr>
          <w:rFonts w:cs="Times New Roman"/>
          <w:color w:val="000000"/>
          <w:szCs w:val="24"/>
        </w:rPr>
        <w:t>‘Informed Consent Term’</w:t>
      </w:r>
      <w:r w:rsidR="00544750">
        <w:rPr>
          <w:rFonts w:cs="Times New Roman"/>
          <w:color w:val="000000"/>
          <w:szCs w:val="24"/>
        </w:rPr>
        <w:t xml:space="preserve">. </w:t>
      </w:r>
      <w:r w:rsidR="00310FBB" w:rsidRPr="00EE3E54">
        <w:rPr>
          <w:rFonts w:cs="Times New Roman"/>
          <w:color w:val="000000"/>
          <w:szCs w:val="24"/>
        </w:rPr>
        <w:t>T</w:t>
      </w:r>
      <w:r w:rsidRPr="00EE3E54">
        <w:rPr>
          <w:rFonts w:cs="Times New Roman"/>
          <w:color w:val="000000"/>
          <w:szCs w:val="24"/>
        </w:rPr>
        <w:t>he</w:t>
      </w:r>
      <w:r w:rsidR="00190692" w:rsidRPr="00EE3E54">
        <w:rPr>
          <w:rFonts w:cs="Times New Roman"/>
          <w:color w:val="000000"/>
          <w:szCs w:val="24"/>
        </w:rPr>
        <w:t xml:space="preserve"> </w:t>
      </w:r>
      <w:r w:rsidR="006E6D10" w:rsidRPr="00EE3E54">
        <w:rPr>
          <w:rFonts w:cs="Times New Roman"/>
          <w:color w:val="000000"/>
          <w:szCs w:val="24"/>
        </w:rPr>
        <w:t>‘</w:t>
      </w:r>
      <w:r w:rsidR="00190692" w:rsidRPr="00EE3E54">
        <w:rPr>
          <w:rFonts w:cs="Times New Roman"/>
          <w:color w:val="000000"/>
          <w:szCs w:val="24"/>
        </w:rPr>
        <w:t>Symptom</w:t>
      </w:r>
      <w:r w:rsidR="006E6D10" w:rsidRPr="00EE3E54">
        <w:rPr>
          <w:rFonts w:cs="Times New Roman"/>
          <w:color w:val="000000"/>
          <w:szCs w:val="24"/>
        </w:rPr>
        <w:t>’</w:t>
      </w:r>
      <w:r w:rsidRPr="00EE3E54">
        <w:rPr>
          <w:rFonts w:cs="Times New Roman"/>
          <w:color w:val="000000"/>
          <w:szCs w:val="24"/>
        </w:rPr>
        <w:t xml:space="preserve"> terms are</w:t>
      </w:r>
      <w:r w:rsidR="00190692" w:rsidRPr="00EE3E54">
        <w:rPr>
          <w:rFonts w:cs="Times New Roman"/>
          <w:color w:val="000000"/>
          <w:szCs w:val="24"/>
        </w:rPr>
        <w:t xml:space="preserve"> listed on the </w:t>
      </w:r>
      <w:r w:rsidR="0015200D" w:rsidRPr="00EE3E54">
        <w:rPr>
          <w:rFonts w:cs="Times New Roman"/>
          <w:color w:val="000000"/>
          <w:szCs w:val="24"/>
        </w:rPr>
        <w:t xml:space="preserve">NCI Scientific Term </w:t>
      </w:r>
      <w:r w:rsidR="00591E9B" w:rsidRPr="00EE3E54">
        <w:rPr>
          <w:rFonts w:cs="Times New Roman"/>
          <w:color w:val="000000"/>
          <w:szCs w:val="24"/>
        </w:rPr>
        <w:t xml:space="preserve">CTCAE-Informed Consent Term Spreadsheet </w:t>
      </w:r>
      <w:r w:rsidR="00190692" w:rsidRPr="00EE3E54">
        <w:rPr>
          <w:rFonts w:cs="Times New Roman"/>
          <w:color w:val="000000"/>
          <w:szCs w:val="24"/>
        </w:rPr>
        <w:t>in the ‘Symptoms</w:t>
      </w:r>
      <w:r w:rsidR="006E6D10" w:rsidRPr="00EE3E54">
        <w:rPr>
          <w:rFonts w:cs="Times New Roman"/>
          <w:color w:val="000000"/>
          <w:szCs w:val="24"/>
        </w:rPr>
        <w:t>’</w:t>
      </w:r>
      <w:r w:rsidR="00544750">
        <w:rPr>
          <w:rFonts w:cs="Times New Roman"/>
          <w:color w:val="000000"/>
          <w:szCs w:val="24"/>
        </w:rPr>
        <w:t xml:space="preserve"> column. </w:t>
      </w:r>
      <w:r w:rsidR="00190692" w:rsidRPr="00EE3E54">
        <w:rPr>
          <w:rFonts w:cs="Times New Roman"/>
          <w:color w:val="000000"/>
          <w:szCs w:val="24"/>
        </w:rPr>
        <w:t>The ‘Directions’ column will state</w:t>
      </w:r>
      <w:r w:rsidR="00771548" w:rsidRPr="00EE3E54">
        <w:rPr>
          <w:rFonts w:cs="Times New Roman"/>
          <w:color w:val="000000"/>
          <w:szCs w:val="24"/>
        </w:rPr>
        <w:t xml:space="preserve"> which </w:t>
      </w:r>
      <w:r w:rsidRPr="00EE3E54">
        <w:rPr>
          <w:rFonts w:cs="Times New Roman"/>
          <w:color w:val="000000"/>
          <w:szCs w:val="24"/>
        </w:rPr>
        <w:t>“symptoms cannot be omitted</w:t>
      </w:r>
      <w:r w:rsidR="0000582F" w:rsidRPr="00EE3E54">
        <w:rPr>
          <w:rFonts w:cs="Times New Roman"/>
          <w:color w:val="000000"/>
          <w:szCs w:val="24"/>
        </w:rPr>
        <w:t>”.</w:t>
      </w:r>
    </w:p>
    <w:p w14:paraId="6A1D9075" w14:textId="77777777" w:rsidR="003C2ED5" w:rsidRPr="00D17264" w:rsidRDefault="00984021" w:rsidP="00A33130">
      <w:pPr>
        <w:pStyle w:val="ListParagraph"/>
        <w:numPr>
          <w:ilvl w:val="1"/>
          <w:numId w:val="1"/>
        </w:numPr>
        <w:spacing w:line="276" w:lineRule="auto"/>
        <w:rPr>
          <w:rFonts w:cs="Times New Roman"/>
          <w:szCs w:val="24"/>
        </w:rPr>
      </w:pPr>
      <w:r w:rsidRPr="00D17264">
        <w:rPr>
          <w:rFonts w:cs="Times New Roman"/>
          <w:color w:val="000000"/>
          <w:szCs w:val="24"/>
        </w:rPr>
        <w:t>Example:</w:t>
      </w:r>
      <w:r w:rsidR="009A0D56" w:rsidRPr="00D17264">
        <w:rPr>
          <w:rFonts w:cs="Times New Roman"/>
          <w:color w:val="000000"/>
          <w:szCs w:val="24"/>
        </w:rPr>
        <w:t xml:space="preserve"> </w:t>
      </w:r>
      <w:r w:rsidR="00190692" w:rsidRPr="00D17264">
        <w:rPr>
          <w:rFonts w:cs="Times New Roman"/>
          <w:color w:val="000000"/>
          <w:szCs w:val="24"/>
        </w:rPr>
        <w:t>The</w:t>
      </w:r>
      <w:r w:rsidR="009A0D56" w:rsidRPr="00D17264">
        <w:rPr>
          <w:rFonts w:cs="Times New Roman"/>
          <w:color w:val="000000"/>
          <w:szCs w:val="24"/>
        </w:rPr>
        <w:t xml:space="preserve"> </w:t>
      </w:r>
      <w:r w:rsidR="00190692" w:rsidRPr="00D17264">
        <w:rPr>
          <w:rFonts w:cs="Times New Roman"/>
          <w:color w:val="000000"/>
          <w:szCs w:val="24"/>
        </w:rPr>
        <w:t xml:space="preserve">‘Informed Consent Term’ for </w:t>
      </w:r>
      <w:r w:rsidR="009A0D56" w:rsidRPr="00D17264">
        <w:rPr>
          <w:rFonts w:cs="Times New Roman"/>
          <w:color w:val="000000"/>
          <w:szCs w:val="24"/>
        </w:rPr>
        <w:t>Allergic Reaction will always be listed as “</w:t>
      </w:r>
      <w:r w:rsidR="004E3C87" w:rsidRPr="00D17264">
        <w:rPr>
          <w:rFonts w:cs="Times New Roman"/>
          <w:color w:val="000000"/>
          <w:szCs w:val="24"/>
        </w:rPr>
        <w:t>a</w:t>
      </w:r>
      <w:r w:rsidR="009A0D56" w:rsidRPr="00D17264">
        <w:rPr>
          <w:rFonts w:cs="Times New Roman"/>
          <w:color w:val="000000"/>
          <w:szCs w:val="24"/>
        </w:rPr>
        <w:t>llergies which may cause hives, low blood pressure, wheezing, or shortness of breath”</w:t>
      </w:r>
      <w:r w:rsidR="00DA4E3D" w:rsidRPr="00D17264">
        <w:rPr>
          <w:rFonts w:cs="Times New Roman"/>
          <w:color w:val="000000"/>
          <w:szCs w:val="24"/>
        </w:rPr>
        <w:t>.</w:t>
      </w:r>
    </w:p>
    <w:p w14:paraId="0B3BC96D" w14:textId="77777777" w:rsidR="00955416" w:rsidRPr="00D17264" w:rsidRDefault="00955416" w:rsidP="00955416">
      <w:pPr>
        <w:pStyle w:val="ListParagraph"/>
        <w:spacing w:line="276" w:lineRule="auto"/>
        <w:ind w:left="1440"/>
        <w:rPr>
          <w:rFonts w:cs="Times New Roman"/>
          <w:szCs w:val="24"/>
        </w:rPr>
      </w:pPr>
    </w:p>
    <w:p w14:paraId="0FAB03D0" w14:textId="77777777" w:rsidR="00395F49" w:rsidRPr="00D17264" w:rsidRDefault="0000582F">
      <w:pPr>
        <w:pStyle w:val="ListParagraph"/>
        <w:numPr>
          <w:ilvl w:val="0"/>
          <w:numId w:val="1"/>
        </w:numPr>
        <w:spacing w:line="276" w:lineRule="auto"/>
        <w:rPr>
          <w:rFonts w:cs="Times New Roman"/>
          <w:szCs w:val="24"/>
        </w:rPr>
      </w:pPr>
      <w:r w:rsidRPr="00D17264">
        <w:rPr>
          <w:rFonts w:cs="Times New Roman"/>
          <w:color w:val="000000"/>
          <w:szCs w:val="24"/>
        </w:rPr>
        <w:t xml:space="preserve">If </w:t>
      </w:r>
      <w:r w:rsidR="00130D2E" w:rsidRPr="00D17264">
        <w:rPr>
          <w:rFonts w:cs="Times New Roman"/>
          <w:color w:val="000000"/>
          <w:szCs w:val="24"/>
        </w:rPr>
        <w:t>the same</w:t>
      </w:r>
      <w:r w:rsidRPr="00D17264">
        <w:rPr>
          <w:rFonts w:cs="Times New Roman"/>
          <w:color w:val="000000"/>
          <w:szCs w:val="24"/>
        </w:rPr>
        <w:t xml:space="preserve"> </w:t>
      </w:r>
      <w:r w:rsidR="00B20F49" w:rsidRPr="00D17264">
        <w:rPr>
          <w:rFonts w:cs="Times New Roman"/>
          <w:color w:val="000000"/>
          <w:szCs w:val="24"/>
        </w:rPr>
        <w:t xml:space="preserve">term is listed as both a </w:t>
      </w:r>
      <w:r w:rsidR="00130D2E" w:rsidRPr="00D17264">
        <w:rPr>
          <w:rFonts w:cs="Times New Roman"/>
          <w:color w:val="000000"/>
          <w:szCs w:val="24"/>
        </w:rPr>
        <w:t>S</w:t>
      </w:r>
      <w:r w:rsidR="00B20F49" w:rsidRPr="00D17264">
        <w:rPr>
          <w:rFonts w:cs="Times New Roman"/>
          <w:color w:val="000000"/>
          <w:szCs w:val="24"/>
        </w:rPr>
        <w:t>ymptom and a</w:t>
      </w:r>
      <w:r w:rsidR="00130D2E" w:rsidRPr="00D17264">
        <w:rPr>
          <w:rFonts w:cs="Times New Roman"/>
          <w:color w:val="000000"/>
          <w:szCs w:val="24"/>
        </w:rPr>
        <w:t>n</w:t>
      </w:r>
      <w:r w:rsidR="00B20F49" w:rsidRPr="00D17264">
        <w:rPr>
          <w:rFonts w:cs="Times New Roman"/>
          <w:color w:val="000000"/>
          <w:szCs w:val="24"/>
        </w:rPr>
        <w:t xml:space="preserve"> </w:t>
      </w:r>
      <w:r w:rsidR="00130D2E" w:rsidRPr="00D17264">
        <w:rPr>
          <w:rFonts w:cs="Times New Roman"/>
          <w:color w:val="000000"/>
          <w:szCs w:val="24"/>
        </w:rPr>
        <w:t>‘Informed Consent Term’</w:t>
      </w:r>
      <w:r w:rsidR="00B20F49" w:rsidRPr="00D17264">
        <w:rPr>
          <w:rFonts w:cs="Times New Roman"/>
          <w:color w:val="000000"/>
          <w:szCs w:val="24"/>
        </w:rPr>
        <w:t xml:space="preserve">, the </w:t>
      </w:r>
      <w:r w:rsidR="00130D2E" w:rsidRPr="00D17264">
        <w:rPr>
          <w:rFonts w:cs="Times New Roman"/>
          <w:color w:val="000000"/>
          <w:szCs w:val="24"/>
        </w:rPr>
        <w:t>S</w:t>
      </w:r>
      <w:r w:rsidR="00B20F49" w:rsidRPr="00D17264">
        <w:rPr>
          <w:rFonts w:cs="Times New Roman"/>
          <w:color w:val="000000"/>
          <w:szCs w:val="24"/>
        </w:rPr>
        <w:t xml:space="preserve">ymptom should be omitted and the </w:t>
      </w:r>
      <w:r w:rsidR="00130D2E" w:rsidRPr="00D17264">
        <w:rPr>
          <w:rFonts w:cs="Times New Roman"/>
          <w:color w:val="000000"/>
          <w:szCs w:val="24"/>
        </w:rPr>
        <w:t>‘Informed Consent Term’ used</w:t>
      </w:r>
      <w:r w:rsidR="00B20F49" w:rsidRPr="00D17264">
        <w:rPr>
          <w:rFonts w:cs="Times New Roman"/>
          <w:color w:val="000000"/>
          <w:szCs w:val="24"/>
        </w:rPr>
        <w:t>.</w:t>
      </w:r>
      <w:r w:rsidR="00F85E52" w:rsidRPr="00D17264">
        <w:rPr>
          <w:rFonts w:cs="Times New Roman"/>
          <w:color w:val="000000"/>
          <w:szCs w:val="24"/>
        </w:rPr>
        <w:t xml:space="preserve"> </w:t>
      </w:r>
      <w:r w:rsidR="00375772" w:rsidRPr="00D17264">
        <w:rPr>
          <w:rFonts w:cs="Times New Roman"/>
          <w:color w:val="000000"/>
          <w:szCs w:val="24"/>
        </w:rPr>
        <w:t>Specifically,</w:t>
      </w:r>
      <w:r w:rsidR="00F85E52" w:rsidRPr="00D17264">
        <w:rPr>
          <w:rFonts w:cs="Times New Roman"/>
          <w:color w:val="000000"/>
          <w:szCs w:val="24"/>
        </w:rPr>
        <w:t xml:space="preserve"> i</w:t>
      </w:r>
      <w:r w:rsidR="002E1011" w:rsidRPr="00D17264">
        <w:rPr>
          <w:rFonts w:cs="Times New Roman"/>
          <w:color w:val="000000"/>
          <w:szCs w:val="24"/>
        </w:rPr>
        <w:t>f an ‘Informed Consent Term’ is listed as a symptom in the ‘Common, Some May Be Serious’ category, and the same term is listed as an ‘Informed Consent Term’ in the ‘Occasional, Some May Be Serious’ category, the symptom in the ‘Common, Some May Be Serious’ category will be omitted and the ‘Informed Consent Term’ will be listed in the ‘Occasional, Some May Be Serious’ category.</w:t>
      </w:r>
    </w:p>
    <w:p w14:paraId="2EBDF24B" w14:textId="77777777" w:rsidR="000B74E1" w:rsidRPr="00D17264" w:rsidRDefault="00544750" w:rsidP="00061B89">
      <w:pPr>
        <w:pStyle w:val="ListParagraph"/>
        <w:numPr>
          <w:ilvl w:val="1"/>
          <w:numId w:val="1"/>
        </w:numPr>
        <w:spacing w:line="276" w:lineRule="auto"/>
        <w:rPr>
          <w:rFonts w:cs="Times New Roman"/>
          <w:color w:val="000000"/>
          <w:szCs w:val="24"/>
        </w:rPr>
      </w:pPr>
      <w:r w:rsidRPr="00D17264">
        <w:rPr>
          <w:rFonts w:cs="Times New Roman"/>
          <w:color w:val="000000"/>
          <w:szCs w:val="24"/>
        </w:rPr>
        <w:t xml:space="preserve">Example: </w:t>
      </w:r>
      <w:r w:rsidR="000B74E1" w:rsidRPr="00D17264">
        <w:rPr>
          <w:rFonts w:cs="Times New Roman"/>
          <w:color w:val="000000"/>
          <w:szCs w:val="24"/>
        </w:rPr>
        <w:t xml:space="preserve">If “High blood pressure which may cause headaches, tiredness, blurred vision” </w:t>
      </w:r>
      <w:r w:rsidR="00771548" w:rsidRPr="00D17264">
        <w:rPr>
          <w:rFonts w:cs="Times New Roman"/>
          <w:color w:val="000000"/>
          <w:szCs w:val="24"/>
        </w:rPr>
        <w:t xml:space="preserve">is </w:t>
      </w:r>
      <w:r w:rsidR="000B74E1" w:rsidRPr="00D17264">
        <w:rPr>
          <w:rFonts w:cs="Times New Roman"/>
          <w:color w:val="000000"/>
          <w:szCs w:val="24"/>
        </w:rPr>
        <w:t xml:space="preserve">listed in the </w:t>
      </w:r>
      <w:r w:rsidR="0015200D" w:rsidRPr="00D17264">
        <w:rPr>
          <w:rFonts w:cs="Times New Roman"/>
          <w:color w:val="000000"/>
          <w:szCs w:val="24"/>
        </w:rPr>
        <w:t>‘</w:t>
      </w:r>
      <w:r w:rsidR="00F717E3" w:rsidRPr="00D17264">
        <w:rPr>
          <w:rFonts w:cs="Times New Roman"/>
          <w:color w:val="000000"/>
          <w:szCs w:val="24"/>
        </w:rPr>
        <w:t>Common</w:t>
      </w:r>
      <w:r w:rsidR="0015200D" w:rsidRPr="00D17264">
        <w:rPr>
          <w:rFonts w:cs="Times New Roman"/>
          <w:color w:val="000000"/>
          <w:szCs w:val="24"/>
        </w:rPr>
        <w:t>, Some May Be Serious’</w:t>
      </w:r>
      <w:r w:rsidR="00130D2E" w:rsidRPr="00D17264">
        <w:rPr>
          <w:rFonts w:cs="Times New Roman"/>
          <w:color w:val="000000"/>
          <w:szCs w:val="24"/>
        </w:rPr>
        <w:t xml:space="preserve"> category</w:t>
      </w:r>
      <w:r w:rsidR="000B74E1" w:rsidRPr="00D17264">
        <w:rPr>
          <w:rFonts w:cs="Times New Roman"/>
          <w:color w:val="000000"/>
          <w:szCs w:val="24"/>
        </w:rPr>
        <w:t xml:space="preserve"> and the </w:t>
      </w:r>
      <w:r w:rsidR="00130D2E" w:rsidRPr="00D17264">
        <w:rPr>
          <w:rFonts w:cs="Times New Roman"/>
          <w:color w:val="000000"/>
          <w:szCs w:val="24"/>
        </w:rPr>
        <w:t xml:space="preserve">‘Informed Consent Term’ </w:t>
      </w:r>
      <w:r w:rsidR="000B74E1" w:rsidRPr="00D17264">
        <w:rPr>
          <w:rFonts w:cs="Times New Roman"/>
          <w:color w:val="000000"/>
          <w:szCs w:val="24"/>
        </w:rPr>
        <w:t xml:space="preserve">“Tiredness” is listed in the </w:t>
      </w:r>
      <w:r w:rsidR="0015200D" w:rsidRPr="00D17264">
        <w:rPr>
          <w:rFonts w:cs="Times New Roman"/>
          <w:color w:val="000000"/>
          <w:szCs w:val="24"/>
        </w:rPr>
        <w:t>‘</w:t>
      </w:r>
      <w:r w:rsidR="00F717E3" w:rsidRPr="00D17264">
        <w:rPr>
          <w:rFonts w:cs="Times New Roman"/>
          <w:color w:val="000000"/>
          <w:szCs w:val="24"/>
        </w:rPr>
        <w:t>Occasional</w:t>
      </w:r>
      <w:r w:rsidR="00E23C08" w:rsidRPr="00D17264">
        <w:rPr>
          <w:rFonts w:cs="Times New Roman"/>
          <w:color w:val="000000"/>
          <w:szCs w:val="24"/>
        </w:rPr>
        <w:t>,</w:t>
      </w:r>
      <w:r w:rsidR="0015200D" w:rsidRPr="00D17264">
        <w:rPr>
          <w:rFonts w:cs="Times New Roman"/>
          <w:color w:val="000000"/>
          <w:szCs w:val="24"/>
        </w:rPr>
        <w:t xml:space="preserve"> Some</w:t>
      </w:r>
      <w:r w:rsidR="00E23C08" w:rsidRPr="00D17264">
        <w:rPr>
          <w:rFonts w:cs="Times New Roman"/>
          <w:color w:val="000000"/>
          <w:szCs w:val="24"/>
        </w:rPr>
        <w:t xml:space="preserve"> </w:t>
      </w:r>
      <w:r w:rsidR="0015200D" w:rsidRPr="00D17264">
        <w:rPr>
          <w:rFonts w:cs="Times New Roman"/>
          <w:color w:val="000000"/>
          <w:szCs w:val="24"/>
        </w:rPr>
        <w:t>M</w:t>
      </w:r>
      <w:r w:rsidR="00E23C08" w:rsidRPr="00D17264">
        <w:rPr>
          <w:rFonts w:cs="Times New Roman"/>
          <w:color w:val="000000"/>
          <w:szCs w:val="24"/>
        </w:rPr>
        <w:t xml:space="preserve">ay </w:t>
      </w:r>
      <w:r w:rsidR="0015200D" w:rsidRPr="00D17264">
        <w:rPr>
          <w:rFonts w:cs="Times New Roman"/>
          <w:color w:val="000000"/>
          <w:szCs w:val="24"/>
        </w:rPr>
        <w:t>B</w:t>
      </w:r>
      <w:r w:rsidR="00E23C08" w:rsidRPr="00D17264">
        <w:rPr>
          <w:rFonts w:cs="Times New Roman"/>
          <w:color w:val="000000"/>
          <w:szCs w:val="24"/>
        </w:rPr>
        <w:t>e Serious</w:t>
      </w:r>
      <w:r w:rsidR="0015200D" w:rsidRPr="00D17264">
        <w:rPr>
          <w:rFonts w:cs="Times New Roman"/>
          <w:color w:val="000000"/>
          <w:szCs w:val="24"/>
        </w:rPr>
        <w:t>’</w:t>
      </w:r>
      <w:r w:rsidR="000B74E1" w:rsidRPr="00D17264">
        <w:rPr>
          <w:rFonts w:cs="Times New Roman"/>
          <w:color w:val="000000"/>
          <w:szCs w:val="24"/>
        </w:rPr>
        <w:t xml:space="preserve"> </w:t>
      </w:r>
      <w:r w:rsidR="00130D2E" w:rsidRPr="00D17264">
        <w:rPr>
          <w:rFonts w:cs="Times New Roman"/>
          <w:color w:val="000000"/>
          <w:szCs w:val="24"/>
        </w:rPr>
        <w:t>category</w:t>
      </w:r>
      <w:r w:rsidR="000B74E1" w:rsidRPr="00D17264">
        <w:rPr>
          <w:rFonts w:cs="Times New Roman"/>
          <w:color w:val="000000"/>
          <w:szCs w:val="24"/>
        </w:rPr>
        <w:t xml:space="preserve">, the symptom </w:t>
      </w:r>
      <w:r w:rsidR="00130D2E" w:rsidRPr="00D17264">
        <w:rPr>
          <w:rFonts w:cs="Times New Roman"/>
          <w:color w:val="000000"/>
          <w:szCs w:val="24"/>
        </w:rPr>
        <w:t>“T</w:t>
      </w:r>
      <w:r w:rsidR="000B74E1" w:rsidRPr="00D17264">
        <w:rPr>
          <w:rFonts w:cs="Times New Roman"/>
          <w:color w:val="000000"/>
          <w:szCs w:val="24"/>
        </w:rPr>
        <w:t>iredness</w:t>
      </w:r>
      <w:r w:rsidR="00130D2E" w:rsidRPr="00D17264">
        <w:rPr>
          <w:rFonts w:cs="Times New Roman"/>
          <w:color w:val="000000"/>
          <w:szCs w:val="24"/>
        </w:rPr>
        <w:t>”</w:t>
      </w:r>
      <w:r w:rsidR="000B74E1" w:rsidRPr="00D17264">
        <w:rPr>
          <w:rFonts w:cs="Times New Roman"/>
          <w:color w:val="000000"/>
          <w:szCs w:val="24"/>
        </w:rPr>
        <w:t xml:space="preserve"> </w:t>
      </w:r>
      <w:r w:rsidR="00375772" w:rsidRPr="00D17264">
        <w:rPr>
          <w:rFonts w:cs="Times New Roman"/>
          <w:color w:val="000000"/>
          <w:szCs w:val="24"/>
        </w:rPr>
        <w:t xml:space="preserve">should </w:t>
      </w:r>
      <w:r w:rsidR="00A94BA5" w:rsidRPr="00D17264">
        <w:rPr>
          <w:rFonts w:cs="Times New Roman"/>
          <w:color w:val="000000"/>
          <w:szCs w:val="24"/>
        </w:rPr>
        <w:t xml:space="preserve">be </w:t>
      </w:r>
      <w:r w:rsidR="00130D2E" w:rsidRPr="00D17264">
        <w:rPr>
          <w:rFonts w:cs="Times New Roman"/>
          <w:color w:val="000000"/>
          <w:szCs w:val="24"/>
        </w:rPr>
        <w:t xml:space="preserve">removed from the “High blood pressure…” description, </w:t>
      </w:r>
      <w:r w:rsidR="000B74E1" w:rsidRPr="00D17264">
        <w:rPr>
          <w:rFonts w:cs="Times New Roman"/>
          <w:color w:val="000000"/>
          <w:szCs w:val="24"/>
        </w:rPr>
        <w:t>leaving “High blood pressure which may cause headaches or blurred vision”.</w:t>
      </w:r>
      <w:r w:rsidRPr="00D17264">
        <w:rPr>
          <w:rFonts w:cs="Times New Roman"/>
          <w:color w:val="000000"/>
          <w:szCs w:val="24"/>
        </w:rPr>
        <w:t xml:space="preserve"> </w:t>
      </w:r>
      <w:r w:rsidR="00375772" w:rsidRPr="00D17264">
        <w:rPr>
          <w:rFonts w:cs="Times New Roman"/>
          <w:color w:val="000000"/>
          <w:szCs w:val="24"/>
        </w:rPr>
        <w:t>This approach avoids duplication but allows patients to know that “tiredness” may occur with or without high blood pressure.</w:t>
      </w:r>
    </w:p>
    <w:p w14:paraId="4804F5C5" w14:textId="77777777" w:rsidR="00955416" w:rsidRPr="00D17264" w:rsidRDefault="00955416" w:rsidP="00955416">
      <w:pPr>
        <w:spacing w:after="0"/>
        <w:ind w:left="1440"/>
        <w:rPr>
          <w:color w:val="000000"/>
          <w:szCs w:val="24"/>
        </w:rPr>
      </w:pPr>
    </w:p>
    <w:p w14:paraId="01556E32" w14:textId="77777777" w:rsidR="00AA1BF4" w:rsidRPr="00D17264" w:rsidRDefault="00AA1BF4" w:rsidP="00A33130">
      <w:pPr>
        <w:pStyle w:val="ListParagraph"/>
        <w:numPr>
          <w:ilvl w:val="0"/>
          <w:numId w:val="1"/>
        </w:numPr>
        <w:spacing w:line="276" w:lineRule="auto"/>
        <w:rPr>
          <w:rFonts w:cs="Times New Roman"/>
          <w:color w:val="000000"/>
          <w:szCs w:val="24"/>
        </w:rPr>
      </w:pPr>
      <w:r w:rsidRPr="00D17264">
        <w:rPr>
          <w:rFonts w:cs="Times New Roman"/>
          <w:color w:val="000000"/>
          <w:szCs w:val="24"/>
        </w:rPr>
        <w:t>If the CAEPR</w:t>
      </w:r>
      <w:r w:rsidR="00CB1AD2" w:rsidRPr="00D17264">
        <w:rPr>
          <w:rFonts w:cs="Times New Roman"/>
          <w:color w:val="000000"/>
          <w:szCs w:val="24"/>
        </w:rPr>
        <w:t>, or other resource,</w:t>
      </w:r>
      <w:r w:rsidRPr="00D17264">
        <w:rPr>
          <w:rFonts w:cs="Times New Roman"/>
          <w:color w:val="000000"/>
          <w:szCs w:val="24"/>
        </w:rPr>
        <w:t xml:space="preserve"> indicates </w:t>
      </w:r>
      <w:r w:rsidR="00CB1AD2" w:rsidRPr="00D17264">
        <w:rPr>
          <w:rFonts w:cs="Times New Roman"/>
          <w:color w:val="000000"/>
          <w:szCs w:val="24"/>
        </w:rPr>
        <w:t>“</w:t>
      </w:r>
      <w:r w:rsidRPr="00D17264">
        <w:rPr>
          <w:rFonts w:cs="Times New Roman"/>
          <w:color w:val="000000"/>
          <w:szCs w:val="24"/>
        </w:rPr>
        <w:t>Infectio</w:t>
      </w:r>
      <w:r w:rsidR="00F56C25" w:rsidRPr="00D17264">
        <w:rPr>
          <w:rFonts w:cs="Times New Roman"/>
          <w:color w:val="000000"/>
          <w:szCs w:val="24"/>
        </w:rPr>
        <w:t>n</w:t>
      </w:r>
      <w:r w:rsidR="00CB1AD2" w:rsidRPr="00D17264">
        <w:rPr>
          <w:rFonts w:cs="Times New Roman"/>
          <w:color w:val="000000"/>
          <w:szCs w:val="24"/>
        </w:rPr>
        <w:t>”,</w:t>
      </w:r>
      <w:r w:rsidR="00D17264" w:rsidRPr="00D17264">
        <w:rPr>
          <w:rFonts w:cs="Times New Roman"/>
          <w:color w:val="000000"/>
          <w:szCs w:val="24"/>
        </w:rPr>
        <w:t xml:space="preserve"> and</w:t>
      </w:r>
      <w:r w:rsidR="008F2625" w:rsidRPr="00D17264">
        <w:rPr>
          <w:rFonts w:cs="Times New Roman"/>
          <w:color w:val="000000"/>
          <w:szCs w:val="24"/>
        </w:rPr>
        <w:t xml:space="preserve"> </w:t>
      </w:r>
      <w:r w:rsidR="00CB1AD2" w:rsidRPr="00D17264">
        <w:rPr>
          <w:rFonts w:cs="Times New Roman"/>
          <w:color w:val="000000"/>
          <w:szCs w:val="24"/>
        </w:rPr>
        <w:t>“</w:t>
      </w:r>
      <w:r w:rsidRPr="00D17264">
        <w:rPr>
          <w:rFonts w:cs="Times New Roman"/>
          <w:color w:val="000000"/>
          <w:szCs w:val="24"/>
        </w:rPr>
        <w:t>Infection</w:t>
      </w:r>
      <w:r w:rsidR="00CB1AD2" w:rsidRPr="00D17264">
        <w:rPr>
          <w:rFonts w:cs="Times New Roman"/>
          <w:color w:val="000000"/>
          <w:szCs w:val="24"/>
        </w:rPr>
        <w:t>”</w:t>
      </w:r>
      <w:r w:rsidRPr="00D17264">
        <w:rPr>
          <w:rFonts w:cs="Times New Roman"/>
          <w:color w:val="000000"/>
          <w:szCs w:val="24"/>
        </w:rPr>
        <w:t xml:space="preserve"> includes all 75 infection sites under the INFECTIONS AND INFESTATIONS SOC</w:t>
      </w:r>
      <w:r w:rsidR="00CB1AD2" w:rsidRPr="00D17264">
        <w:rPr>
          <w:rFonts w:cs="Times New Roman"/>
          <w:color w:val="000000"/>
          <w:szCs w:val="24"/>
        </w:rPr>
        <w:t>,</w:t>
      </w:r>
      <w:r w:rsidRPr="00D17264">
        <w:rPr>
          <w:rFonts w:cs="Times New Roman"/>
          <w:color w:val="000000"/>
          <w:szCs w:val="24"/>
        </w:rPr>
        <w:t xml:space="preserve"> only </w:t>
      </w:r>
      <w:r w:rsidR="00D17264" w:rsidRPr="00D17264">
        <w:rPr>
          <w:rFonts w:cs="Times New Roman"/>
          <w:color w:val="000000"/>
          <w:szCs w:val="24"/>
        </w:rPr>
        <w:t xml:space="preserve">the ‘Informed Consent Term’ </w:t>
      </w:r>
      <w:r w:rsidR="005530C2" w:rsidRPr="00D17264">
        <w:rPr>
          <w:rFonts w:cs="Times New Roman"/>
          <w:color w:val="000000"/>
          <w:szCs w:val="24"/>
        </w:rPr>
        <w:t>“</w:t>
      </w:r>
      <w:r w:rsidRPr="00D17264">
        <w:rPr>
          <w:rFonts w:cs="Times New Roman"/>
          <w:color w:val="000000"/>
          <w:szCs w:val="24"/>
        </w:rPr>
        <w:t>Infection</w:t>
      </w:r>
      <w:r w:rsidR="00310FBB" w:rsidRPr="00D17264">
        <w:rPr>
          <w:rFonts w:cs="Times New Roman"/>
          <w:color w:val="000000"/>
          <w:szCs w:val="24"/>
        </w:rPr>
        <w:t>”</w:t>
      </w:r>
      <w:r w:rsidRPr="00D17264">
        <w:rPr>
          <w:rFonts w:cs="Times New Roman"/>
          <w:color w:val="000000"/>
          <w:szCs w:val="24"/>
        </w:rPr>
        <w:t xml:space="preserve"> will be listed on the </w:t>
      </w:r>
      <w:r w:rsidR="00CB1AD2" w:rsidRPr="00D17264">
        <w:rPr>
          <w:rFonts w:cs="Times New Roman"/>
          <w:color w:val="000000"/>
          <w:szCs w:val="24"/>
        </w:rPr>
        <w:t>table of possible side effects</w:t>
      </w:r>
      <w:r w:rsidRPr="00D17264">
        <w:rPr>
          <w:rFonts w:cs="Times New Roman"/>
          <w:color w:val="000000"/>
          <w:szCs w:val="24"/>
        </w:rPr>
        <w:t>. If a specific infection is indicated on the CAEPR</w:t>
      </w:r>
      <w:r w:rsidR="00CB1AD2" w:rsidRPr="00D17264">
        <w:rPr>
          <w:rFonts w:cs="Times New Roman"/>
          <w:color w:val="000000"/>
          <w:szCs w:val="24"/>
        </w:rPr>
        <w:t xml:space="preserve"> or other resource</w:t>
      </w:r>
      <w:r w:rsidR="00314F9D" w:rsidRPr="00D17264">
        <w:rPr>
          <w:rFonts w:cs="Times New Roman"/>
          <w:color w:val="000000"/>
          <w:szCs w:val="24"/>
        </w:rPr>
        <w:t>,</w:t>
      </w:r>
      <w:r w:rsidRPr="00D17264">
        <w:rPr>
          <w:rFonts w:cs="Times New Roman"/>
          <w:color w:val="000000"/>
          <w:szCs w:val="24"/>
        </w:rPr>
        <w:t xml:space="preserve"> the corresponding </w:t>
      </w:r>
      <w:r w:rsidR="00CB1AD2" w:rsidRPr="00D17264">
        <w:rPr>
          <w:rFonts w:cs="Times New Roman"/>
          <w:color w:val="000000"/>
          <w:szCs w:val="24"/>
        </w:rPr>
        <w:t xml:space="preserve">‘Informed Consent Term’, </w:t>
      </w:r>
      <w:r w:rsidRPr="00D17264">
        <w:rPr>
          <w:rFonts w:cs="Times New Roman"/>
          <w:color w:val="000000"/>
          <w:szCs w:val="24"/>
        </w:rPr>
        <w:t xml:space="preserve">and the corresponding </w:t>
      </w:r>
      <w:r w:rsidR="00CB1AD2" w:rsidRPr="00D17264">
        <w:rPr>
          <w:rFonts w:cs="Times New Roman"/>
          <w:color w:val="000000"/>
          <w:szCs w:val="24"/>
        </w:rPr>
        <w:t>S</w:t>
      </w:r>
      <w:r w:rsidRPr="00D17264">
        <w:rPr>
          <w:rFonts w:cs="Times New Roman"/>
          <w:color w:val="000000"/>
          <w:szCs w:val="24"/>
        </w:rPr>
        <w:t>ymptoms</w:t>
      </w:r>
      <w:r w:rsidR="00CB1AD2" w:rsidRPr="00D17264">
        <w:rPr>
          <w:rFonts w:cs="Times New Roman"/>
          <w:color w:val="000000"/>
          <w:szCs w:val="24"/>
        </w:rPr>
        <w:t>, if applicable,</w:t>
      </w:r>
      <w:r w:rsidRPr="00D17264">
        <w:rPr>
          <w:rFonts w:cs="Times New Roman"/>
          <w:color w:val="000000"/>
          <w:szCs w:val="24"/>
        </w:rPr>
        <w:t xml:space="preserve"> can be listed on the </w:t>
      </w:r>
      <w:r w:rsidR="00CB1AD2" w:rsidRPr="00D17264">
        <w:rPr>
          <w:rFonts w:cs="Times New Roman"/>
          <w:color w:val="000000"/>
          <w:szCs w:val="24"/>
        </w:rPr>
        <w:t>table of possible side effects</w:t>
      </w:r>
      <w:r w:rsidR="00C57E3A" w:rsidRPr="00D17264">
        <w:rPr>
          <w:rFonts w:cs="Times New Roman"/>
          <w:color w:val="000000"/>
          <w:szCs w:val="24"/>
        </w:rPr>
        <w:t>.</w:t>
      </w:r>
    </w:p>
    <w:p w14:paraId="45712FA8" w14:textId="77777777" w:rsidR="000B74E1" w:rsidRPr="00D17264" w:rsidRDefault="00AA1BF4" w:rsidP="00A33130">
      <w:pPr>
        <w:pStyle w:val="ListParagraph"/>
        <w:numPr>
          <w:ilvl w:val="1"/>
          <w:numId w:val="1"/>
        </w:numPr>
        <w:spacing w:line="276" w:lineRule="auto"/>
        <w:rPr>
          <w:rFonts w:cs="Times New Roman"/>
          <w:color w:val="000000"/>
          <w:szCs w:val="24"/>
        </w:rPr>
      </w:pPr>
      <w:r w:rsidRPr="00D17264">
        <w:rPr>
          <w:rFonts w:cs="Times New Roman"/>
          <w:color w:val="000000"/>
          <w:szCs w:val="24"/>
        </w:rPr>
        <w:t>When “</w:t>
      </w:r>
      <w:r w:rsidR="00CB1AD2" w:rsidRPr="00D17264">
        <w:rPr>
          <w:rFonts w:cs="Times New Roman"/>
          <w:color w:val="000000"/>
          <w:szCs w:val="24"/>
        </w:rPr>
        <w:t>I</w:t>
      </w:r>
      <w:r w:rsidRPr="00D17264">
        <w:rPr>
          <w:rFonts w:cs="Times New Roman"/>
          <w:color w:val="000000"/>
          <w:szCs w:val="24"/>
        </w:rPr>
        <w:t>nfection” and “</w:t>
      </w:r>
      <w:r w:rsidR="00CB1AD2" w:rsidRPr="00D17264">
        <w:rPr>
          <w:rFonts w:cs="Times New Roman"/>
          <w:color w:val="000000"/>
          <w:szCs w:val="24"/>
        </w:rPr>
        <w:t>I</w:t>
      </w:r>
      <w:r w:rsidRPr="00D17264">
        <w:rPr>
          <w:rFonts w:cs="Times New Roman"/>
          <w:color w:val="000000"/>
          <w:szCs w:val="24"/>
        </w:rPr>
        <w:t xml:space="preserve">nfection, especially when white blood cell count is low” are both listed in </w:t>
      </w:r>
      <w:r w:rsidR="00F17CBF" w:rsidRPr="00D17264">
        <w:rPr>
          <w:rFonts w:cs="Times New Roman"/>
          <w:color w:val="000000"/>
          <w:szCs w:val="24"/>
        </w:rPr>
        <w:t xml:space="preserve">the </w:t>
      </w:r>
      <w:r w:rsidR="00CB1AD2" w:rsidRPr="00D17264">
        <w:rPr>
          <w:rFonts w:cs="Times New Roman"/>
          <w:color w:val="000000"/>
          <w:szCs w:val="24"/>
        </w:rPr>
        <w:t>CAEPR or other resource</w:t>
      </w:r>
      <w:r w:rsidRPr="00D17264">
        <w:rPr>
          <w:rFonts w:cs="Times New Roman"/>
          <w:color w:val="000000"/>
          <w:szCs w:val="24"/>
        </w:rPr>
        <w:t xml:space="preserve">, </w:t>
      </w:r>
      <w:r w:rsidR="00314F9D" w:rsidRPr="00D17264">
        <w:rPr>
          <w:rFonts w:cs="Times New Roman"/>
          <w:color w:val="000000"/>
          <w:szCs w:val="24"/>
        </w:rPr>
        <w:t>“</w:t>
      </w:r>
      <w:r w:rsidR="00CB1AD2" w:rsidRPr="00D17264">
        <w:rPr>
          <w:rFonts w:cs="Times New Roman"/>
          <w:color w:val="000000"/>
          <w:szCs w:val="24"/>
        </w:rPr>
        <w:t>I</w:t>
      </w:r>
      <w:r w:rsidRPr="00D17264">
        <w:rPr>
          <w:rFonts w:cs="Times New Roman"/>
          <w:color w:val="000000"/>
          <w:szCs w:val="24"/>
        </w:rPr>
        <w:t>nfection</w:t>
      </w:r>
      <w:r w:rsidR="00314F9D" w:rsidRPr="00D17264">
        <w:rPr>
          <w:rFonts w:cs="Times New Roman"/>
          <w:color w:val="000000"/>
          <w:szCs w:val="24"/>
        </w:rPr>
        <w:t>”</w:t>
      </w:r>
      <w:r w:rsidRPr="00D17264">
        <w:rPr>
          <w:rFonts w:cs="Times New Roman"/>
          <w:color w:val="000000"/>
          <w:szCs w:val="24"/>
        </w:rPr>
        <w:t xml:space="preserve"> should be omitted so only “</w:t>
      </w:r>
      <w:r w:rsidR="00CB1AD2" w:rsidRPr="00D17264">
        <w:rPr>
          <w:rFonts w:cs="Times New Roman"/>
          <w:color w:val="000000"/>
          <w:szCs w:val="24"/>
        </w:rPr>
        <w:t>I</w:t>
      </w:r>
      <w:r w:rsidRPr="00D17264">
        <w:rPr>
          <w:rFonts w:cs="Times New Roman"/>
          <w:color w:val="000000"/>
          <w:szCs w:val="24"/>
        </w:rPr>
        <w:t xml:space="preserve">nfection, especially when white blood cell </w:t>
      </w:r>
      <w:proofErr w:type="gramStart"/>
      <w:r w:rsidRPr="00D17264">
        <w:rPr>
          <w:rFonts w:cs="Times New Roman"/>
          <w:color w:val="000000"/>
          <w:szCs w:val="24"/>
        </w:rPr>
        <w:t>count</w:t>
      </w:r>
      <w:proofErr w:type="gramEnd"/>
      <w:r w:rsidRPr="00D17264">
        <w:rPr>
          <w:rFonts w:cs="Times New Roman"/>
          <w:color w:val="000000"/>
          <w:szCs w:val="24"/>
        </w:rPr>
        <w:t xml:space="preserve"> it low” is listed in the </w:t>
      </w:r>
      <w:r w:rsidR="00CB1AD2" w:rsidRPr="00D17264">
        <w:rPr>
          <w:rFonts w:cs="Times New Roman"/>
          <w:color w:val="000000"/>
          <w:szCs w:val="24"/>
        </w:rPr>
        <w:t xml:space="preserve">table of possible side effects. </w:t>
      </w:r>
      <w:r w:rsidRPr="00D17264">
        <w:rPr>
          <w:rFonts w:cs="Times New Roman"/>
          <w:color w:val="000000"/>
          <w:szCs w:val="24"/>
        </w:rPr>
        <w:t xml:space="preserve">If </w:t>
      </w:r>
      <w:r w:rsidR="00314F9D" w:rsidRPr="00D17264">
        <w:rPr>
          <w:rFonts w:cs="Times New Roman"/>
          <w:color w:val="000000"/>
          <w:szCs w:val="24"/>
        </w:rPr>
        <w:t>“</w:t>
      </w:r>
      <w:r w:rsidR="00CB1AD2" w:rsidRPr="00D17264">
        <w:rPr>
          <w:rFonts w:cs="Times New Roman"/>
          <w:color w:val="000000"/>
          <w:szCs w:val="24"/>
        </w:rPr>
        <w:t>I</w:t>
      </w:r>
      <w:r w:rsidRPr="00D17264">
        <w:rPr>
          <w:rFonts w:cs="Times New Roman"/>
          <w:color w:val="000000"/>
          <w:szCs w:val="24"/>
        </w:rPr>
        <w:t>nfection</w:t>
      </w:r>
      <w:r w:rsidR="00314F9D" w:rsidRPr="00D17264">
        <w:rPr>
          <w:rFonts w:cs="Times New Roman"/>
          <w:color w:val="000000"/>
          <w:szCs w:val="24"/>
        </w:rPr>
        <w:t>”</w:t>
      </w:r>
      <w:r w:rsidRPr="00D17264">
        <w:rPr>
          <w:rFonts w:cs="Times New Roman"/>
          <w:color w:val="000000"/>
          <w:szCs w:val="24"/>
        </w:rPr>
        <w:t xml:space="preserve"> is listed in </w:t>
      </w:r>
      <w:r w:rsidR="00CB1AD2" w:rsidRPr="00D17264">
        <w:rPr>
          <w:rFonts w:cs="Times New Roman"/>
          <w:color w:val="000000"/>
          <w:szCs w:val="24"/>
        </w:rPr>
        <w:t xml:space="preserve">the </w:t>
      </w:r>
      <w:r w:rsidR="00D81362" w:rsidRPr="00D17264">
        <w:rPr>
          <w:rFonts w:cs="Times New Roman"/>
          <w:color w:val="000000"/>
          <w:szCs w:val="24"/>
        </w:rPr>
        <w:t>‘</w:t>
      </w:r>
      <w:r w:rsidR="00F717E3" w:rsidRPr="00D17264">
        <w:rPr>
          <w:rFonts w:cs="Times New Roman"/>
          <w:color w:val="000000"/>
          <w:szCs w:val="24"/>
        </w:rPr>
        <w:t>Common</w:t>
      </w:r>
      <w:r w:rsidR="00D81362" w:rsidRPr="00D17264">
        <w:rPr>
          <w:rFonts w:cs="Times New Roman"/>
          <w:color w:val="000000"/>
          <w:szCs w:val="24"/>
        </w:rPr>
        <w:t>, Some May Be Serious’</w:t>
      </w:r>
      <w:r w:rsidR="00CB1AD2" w:rsidRPr="00D17264">
        <w:rPr>
          <w:rFonts w:cs="Times New Roman"/>
          <w:color w:val="000000"/>
          <w:szCs w:val="24"/>
        </w:rPr>
        <w:t xml:space="preserve"> category</w:t>
      </w:r>
      <w:r w:rsidRPr="00D17264">
        <w:rPr>
          <w:rFonts w:cs="Times New Roman"/>
          <w:color w:val="000000"/>
          <w:szCs w:val="24"/>
        </w:rPr>
        <w:t xml:space="preserve"> and </w:t>
      </w:r>
      <w:r w:rsidR="00314F9D" w:rsidRPr="00D17264">
        <w:rPr>
          <w:rFonts w:cs="Times New Roman"/>
          <w:color w:val="000000"/>
          <w:szCs w:val="24"/>
        </w:rPr>
        <w:t>“</w:t>
      </w:r>
      <w:r w:rsidR="00CB1AD2" w:rsidRPr="00D17264">
        <w:rPr>
          <w:rFonts w:cs="Times New Roman"/>
          <w:color w:val="000000"/>
          <w:szCs w:val="24"/>
        </w:rPr>
        <w:t>I</w:t>
      </w:r>
      <w:r w:rsidRPr="00D17264">
        <w:rPr>
          <w:rFonts w:cs="Times New Roman"/>
          <w:color w:val="000000"/>
          <w:szCs w:val="24"/>
        </w:rPr>
        <w:t>nfection, especially when white blood cell count is low</w:t>
      </w:r>
      <w:r w:rsidR="00314F9D" w:rsidRPr="00D17264">
        <w:rPr>
          <w:rFonts w:cs="Times New Roman"/>
          <w:color w:val="000000"/>
          <w:szCs w:val="24"/>
        </w:rPr>
        <w:t xml:space="preserve">” is listed in </w:t>
      </w:r>
      <w:r w:rsidR="00CB1AD2" w:rsidRPr="00D17264">
        <w:rPr>
          <w:rFonts w:cs="Times New Roman"/>
          <w:color w:val="000000"/>
          <w:szCs w:val="24"/>
        </w:rPr>
        <w:t xml:space="preserve">the </w:t>
      </w:r>
      <w:r w:rsidR="00D81362" w:rsidRPr="00D17264">
        <w:rPr>
          <w:rFonts w:cs="Times New Roman"/>
          <w:color w:val="000000"/>
          <w:szCs w:val="24"/>
        </w:rPr>
        <w:t>‘</w:t>
      </w:r>
      <w:r w:rsidR="00F717E3" w:rsidRPr="00D17264">
        <w:rPr>
          <w:rFonts w:cs="Times New Roman"/>
          <w:color w:val="000000"/>
          <w:szCs w:val="24"/>
        </w:rPr>
        <w:t>Occasional</w:t>
      </w:r>
      <w:r w:rsidR="00564B80" w:rsidRPr="00D17264">
        <w:rPr>
          <w:rFonts w:cs="Times New Roman"/>
          <w:color w:val="000000"/>
          <w:szCs w:val="24"/>
        </w:rPr>
        <w:t xml:space="preserve">, </w:t>
      </w:r>
      <w:r w:rsidR="00D81362" w:rsidRPr="00D17264">
        <w:rPr>
          <w:rFonts w:cs="Times New Roman"/>
          <w:color w:val="000000"/>
          <w:szCs w:val="24"/>
        </w:rPr>
        <w:t>Some M</w:t>
      </w:r>
      <w:r w:rsidR="00564B80" w:rsidRPr="00D17264">
        <w:rPr>
          <w:rFonts w:cs="Times New Roman"/>
          <w:color w:val="000000"/>
          <w:szCs w:val="24"/>
        </w:rPr>
        <w:t xml:space="preserve">ay </w:t>
      </w:r>
      <w:r w:rsidR="00D81362" w:rsidRPr="00D17264">
        <w:rPr>
          <w:rFonts w:cs="Times New Roman"/>
          <w:color w:val="000000"/>
          <w:szCs w:val="24"/>
        </w:rPr>
        <w:t>B</w:t>
      </w:r>
      <w:r w:rsidR="00564B80" w:rsidRPr="00D17264">
        <w:rPr>
          <w:rFonts w:cs="Times New Roman"/>
          <w:color w:val="000000"/>
          <w:szCs w:val="24"/>
        </w:rPr>
        <w:t>e Serious</w:t>
      </w:r>
      <w:r w:rsidR="00D81362" w:rsidRPr="00D17264">
        <w:rPr>
          <w:rFonts w:cs="Times New Roman"/>
          <w:color w:val="000000"/>
          <w:szCs w:val="24"/>
        </w:rPr>
        <w:t>’</w:t>
      </w:r>
      <w:r w:rsidR="00CB1AD2" w:rsidRPr="00D17264">
        <w:rPr>
          <w:rFonts w:cs="Times New Roman"/>
          <w:color w:val="000000"/>
          <w:szCs w:val="24"/>
        </w:rPr>
        <w:t xml:space="preserve"> category</w:t>
      </w:r>
      <w:r w:rsidR="00314F9D" w:rsidRPr="00D17264">
        <w:rPr>
          <w:rFonts w:cs="Times New Roman"/>
          <w:color w:val="000000"/>
          <w:szCs w:val="24"/>
        </w:rPr>
        <w:t>,</w:t>
      </w:r>
      <w:r w:rsidRPr="00D17264">
        <w:rPr>
          <w:rFonts w:cs="Times New Roman"/>
          <w:color w:val="000000"/>
          <w:szCs w:val="24"/>
        </w:rPr>
        <w:t xml:space="preserve"> </w:t>
      </w:r>
      <w:r w:rsidR="00314F9D" w:rsidRPr="00D17264">
        <w:rPr>
          <w:rFonts w:cs="Times New Roman"/>
          <w:color w:val="000000"/>
          <w:szCs w:val="24"/>
        </w:rPr>
        <w:t>“</w:t>
      </w:r>
      <w:r w:rsidR="00CB1AD2" w:rsidRPr="00D17264">
        <w:rPr>
          <w:rFonts w:cs="Times New Roman"/>
          <w:color w:val="000000"/>
          <w:szCs w:val="24"/>
        </w:rPr>
        <w:t>I</w:t>
      </w:r>
      <w:r w:rsidRPr="00D17264">
        <w:rPr>
          <w:rFonts w:cs="Times New Roman"/>
          <w:color w:val="000000"/>
          <w:szCs w:val="24"/>
        </w:rPr>
        <w:t>nfection, especially when white blood cell count is low</w:t>
      </w:r>
      <w:r w:rsidR="00314F9D" w:rsidRPr="00D17264">
        <w:rPr>
          <w:rFonts w:cs="Times New Roman"/>
          <w:color w:val="000000"/>
          <w:szCs w:val="24"/>
        </w:rPr>
        <w:t>”</w:t>
      </w:r>
      <w:r w:rsidRPr="00D17264">
        <w:rPr>
          <w:rFonts w:cs="Times New Roman"/>
          <w:color w:val="000000"/>
          <w:szCs w:val="24"/>
        </w:rPr>
        <w:t xml:space="preserve"> should be listed in the </w:t>
      </w:r>
      <w:r w:rsidR="00D81362" w:rsidRPr="00D17264">
        <w:rPr>
          <w:rFonts w:cs="Times New Roman"/>
          <w:color w:val="000000"/>
          <w:szCs w:val="24"/>
        </w:rPr>
        <w:t>‘</w:t>
      </w:r>
      <w:r w:rsidR="00F717E3" w:rsidRPr="00D17264">
        <w:rPr>
          <w:rFonts w:cs="Times New Roman"/>
          <w:color w:val="000000"/>
          <w:szCs w:val="24"/>
        </w:rPr>
        <w:t>Common</w:t>
      </w:r>
      <w:r w:rsidR="00D81362" w:rsidRPr="00D17264">
        <w:rPr>
          <w:rFonts w:cs="Times New Roman"/>
          <w:color w:val="000000"/>
          <w:szCs w:val="24"/>
        </w:rPr>
        <w:t>, May Be Serious’</w:t>
      </w:r>
      <w:r w:rsidRPr="00D17264">
        <w:rPr>
          <w:rFonts w:cs="Times New Roman"/>
          <w:color w:val="000000"/>
          <w:szCs w:val="24"/>
        </w:rPr>
        <w:t xml:space="preserve"> category.</w:t>
      </w:r>
    </w:p>
    <w:p w14:paraId="223E226A" w14:textId="77777777" w:rsidR="001623C2" w:rsidRPr="00D17264" w:rsidRDefault="001623C2" w:rsidP="001623C2">
      <w:pPr>
        <w:pStyle w:val="ListParagraph"/>
        <w:spacing w:line="276" w:lineRule="auto"/>
        <w:ind w:left="1440"/>
        <w:rPr>
          <w:rFonts w:cs="Times New Roman"/>
          <w:color w:val="000000"/>
          <w:szCs w:val="24"/>
        </w:rPr>
      </w:pPr>
    </w:p>
    <w:p w14:paraId="44BB0E68" w14:textId="77777777" w:rsidR="000B74E1" w:rsidRPr="00D17264" w:rsidRDefault="002D4E2E" w:rsidP="00A33130">
      <w:pPr>
        <w:pStyle w:val="ListParagraph"/>
        <w:numPr>
          <w:ilvl w:val="0"/>
          <w:numId w:val="1"/>
        </w:numPr>
        <w:spacing w:line="276" w:lineRule="auto"/>
        <w:rPr>
          <w:rFonts w:cs="Times New Roman"/>
          <w:color w:val="000000"/>
          <w:szCs w:val="24"/>
        </w:rPr>
      </w:pPr>
      <w:r w:rsidRPr="00D17264">
        <w:rPr>
          <w:rFonts w:cs="Times New Roman"/>
          <w:color w:val="000000"/>
          <w:szCs w:val="24"/>
        </w:rPr>
        <w:t xml:space="preserve">Guidelines for Internal bleeding, bleeding from multiple sites, vaginal bleeding, </w:t>
      </w:r>
      <w:proofErr w:type="gramStart"/>
      <w:r w:rsidR="006941EC" w:rsidRPr="00D17264">
        <w:rPr>
          <w:rFonts w:cs="Times New Roman"/>
          <w:color w:val="000000"/>
          <w:szCs w:val="24"/>
        </w:rPr>
        <w:t>nose bleed</w:t>
      </w:r>
      <w:proofErr w:type="gramEnd"/>
      <w:r w:rsidR="006941EC" w:rsidRPr="00D17264">
        <w:rPr>
          <w:rFonts w:cs="Times New Roman"/>
          <w:color w:val="000000"/>
          <w:szCs w:val="24"/>
        </w:rPr>
        <w:t>, bleeding in testi</w:t>
      </w:r>
      <w:r w:rsidRPr="00D17264">
        <w:rPr>
          <w:rFonts w:cs="Times New Roman"/>
          <w:color w:val="000000"/>
          <w:szCs w:val="24"/>
        </w:rPr>
        <w:t>s, bleeding in the brain</w:t>
      </w:r>
      <w:r w:rsidR="00A10F07" w:rsidRPr="00D17264">
        <w:rPr>
          <w:rFonts w:cs="Times New Roman"/>
          <w:color w:val="000000"/>
          <w:szCs w:val="24"/>
        </w:rPr>
        <w:t>,</w:t>
      </w:r>
      <w:r w:rsidR="00C57E3A" w:rsidRPr="00D17264">
        <w:rPr>
          <w:rFonts w:cs="Times New Roman"/>
          <w:color w:val="000000"/>
          <w:szCs w:val="24"/>
        </w:rPr>
        <w:t xml:space="preserve"> and blood in urine:</w:t>
      </w:r>
    </w:p>
    <w:p w14:paraId="572473B6" w14:textId="77777777" w:rsidR="000B74E1" w:rsidRPr="00D17264" w:rsidRDefault="00A10F07" w:rsidP="00A33130">
      <w:pPr>
        <w:pStyle w:val="ListParagraph"/>
        <w:numPr>
          <w:ilvl w:val="1"/>
          <w:numId w:val="1"/>
        </w:numPr>
        <w:spacing w:line="276" w:lineRule="auto"/>
        <w:rPr>
          <w:rFonts w:cs="Times New Roman"/>
          <w:color w:val="000000"/>
          <w:szCs w:val="24"/>
        </w:rPr>
      </w:pPr>
      <w:r w:rsidRPr="00D17264">
        <w:rPr>
          <w:rFonts w:cs="Times New Roman"/>
          <w:color w:val="000000"/>
          <w:szCs w:val="24"/>
        </w:rPr>
        <w:lastRenderedPageBreak/>
        <w:t>When both</w:t>
      </w:r>
      <w:r w:rsidR="000B74E1" w:rsidRPr="00D17264">
        <w:rPr>
          <w:rFonts w:cs="Times New Roman"/>
          <w:color w:val="000000"/>
          <w:szCs w:val="24"/>
        </w:rPr>
        <w:t xml:space="preserve"> the </w:t>
      </w:r>
      <w:r w:rsidRPr="00D17264">
        <w:rPr>
          <w:rFonts w:cs="Times New Roman"/>
          <w:color w:val="000000"/>
          <w:szCs w:val="24"/>
        </w:rPr>
        <w:t xml:space="preserve">‘Informed Consent Term’ </w:t>
      </w:r>
      <w:r w:rsidR="000B74E1" w:rsidRPr="00D17264">
        <w:rPr>
          <w:rFonts w:cs="Times New Roman"/>
          <w:color w:val="000000"/>
          <w:szCs w:val="24"/>
        </w:rPr>
        <w:t xml:space="preserve">“Internal bleeding” and the </w:t>
      </w:r>
      <w:r w:rsidRPr="00D17264">
        <w:rPr>
          <w:rFonts w:cs="Times New Roman"/>
          <w:color w:val="000000"/>
          <w:szCs w:val="24"/>
        </w:rPr>
        <w:t xml:space="preserve">‘Informed Consent Term’ </w:t>
      </w:r>
      <w:r w:rsidR="002D4E2E" w:rsidRPr="00D17264">
        <w:rPr>
          <w:rFonts w:cs="Times New Roman"/>
          <w:color w:val="000000"/>
          <w:szCs w:val="24"/>
        </w:rPr>
        <w:t>“</w:t>
      </w:r>
      <w:r w:rsidR="000B74E1" w:rsidRPr="00D17264">
        <w:rPr>
          <w:rFonts w:cs="Times New Roman"/>
          <w:color w:val="000000"/>
          <w:szCs w:val="24"/>
        </w:rPr>
        <w:t>blood in urine</w:t>
      </w:r>
      <w:r w:rsidR="002D4E2E" w:rsidRPr="00D17264">
        <w:rPr>
          <w:rFonts w:cs="Times New Roman"/>
          <w:color w:val="000000"/>
          <w:szCs w:val="24"/>
        </w:rPr>
        <w:t>”</w:t>
      </w:r>
      <w:r w:rsidR="000B74E1" w:rsidRPr="00D17264">
        <w:rPr>
          <w:rFonts w:cs="Times New Roman"/>
          <w:color w:val="000000"/>
          <w:szCs w:val="24"/>
        </w:rPr>
        <w:t xml:space="preserve"> </w:t>
      </w:r>
      <w:r w:rsidRPr="00D17264">
        <w:rPr>
          <w:rFonts w:cs="Times New Roman"/>
          <w:color w:val="000000"/>
          <w:szCs w:val="24"/>
        </w:rPr>
        <w:t xml:space="preserve">are used in a table, </w:t>
      </w:r>
      <w:r w:rsidR="000B74E1" w:rsidRPr="00D17264">
        <w:rPr>
          <w:rFonts w:cs="Times New Roman"/>
          <w:color w:val="000000"/>
          <w:szCs w:val="24"/>
        </w:rPr>
        <w:t>follow the guidelines below:</w:t>
      </w:r>
    </w:p>
    <w:p w14:paraId="2C77F558" w14:textId="77777777" w:rsidR="000B74E1" w:rsidRPr="00D17264" w:rsidRDefault="00C57E3A"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List Internal bleeding first.</w:t>
      </w:r>
    </w:p>
    <w:p w14:paraId="110BFDD9" w14:textId="77777777" w:rsidR="002D4E2E" w:rsidRPr="00D17264" w:rsidRDefault="000B74E1"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List all </w:t>
      </w:r>
      <w:r w:rsidR="00A10F07" w:rsidRPr="00D17264">
        <w:rPr>
          <w:rFonts w:cs="Times New Roman"/>
          <w:color w:val="000000"/>
          <w:szCs w:val="24"/>
        </w:rPr>
        <w:t>S</w:t>
      </w:r>
      <w:r w:rsidRPr="00D17264">
        <w:rPr>
          <w:rFonts w:cs="Times New Roman"/>
          <w:color w:val="000000"/>
          <w:szCs w:val="24"/>
        </w:rPr>
        <w:t xml:space="preserve">ymptoms associated with all internal bleeding </w:t>
      </w:r>
      <w:r w:rsidR="00A10F07" w:rsidRPr="00D17264">
        <w:rPr>
          <w:rFonts w:cs="Times New Roman"/>
          <w:color w:val="000000"/>
          <w:szCs w:val="24"/>
        </w:rPr>
        <w:t>‘Informed Consent Term</w:t>
      </w:r>
      <w:r w:rsidR="00811E38" w:rsidRPr="00D17264">
        <w:rPr>
          <w:rFonts w:cs="Times New Roman"/>
          <w:color w:val="000000"/>
          <w:szCs w:val="24"/>
        </w:rPr>
        <w:t>s</w:t>
      </w:r>
      <w:r w:rsidR="00A10F07" w:rsidRPr="00D17264">
        <w:rPr>
          <w:rFonts w:cs="Times New Roman"/>
          <w:color w:val="000000"/>
          <w:szCs w:val="24"/>
        </w:rPr>
        <w:t>’</w:t>
      </w:r>
      <w:r w:rsidRPr="00D17264">
        <w:rPr>
          <w:rFonts w:cs="Times New Roman"/>
          <w:color w:val="000000"/>
          <w:szCs w:val="24"/>
        </w:rPr>
        <w:t>, omitting duplicates.</w:t>
      </w:r>
    </w:p>
    <w:p w14:paraId="14162F3F" w14:textId="77777777" w:rsidR="000B74E1" w:rsidRPr="00D17264" w:rsidRDefault="002D4E2E" w:rsidP="00367A2D">
      <w:pPr>
        <w:pStyle w:val="ListParagraph"/>
        <w:numPr>
          <w:ilvl w:val="3"/>
          <w:numId w:val="1"/>
        </w:numPr>
        <w:spacing w:line="276" w:lineRule="auto"/>
        <w:rPr>
          <w:rFonts w:cs="Times New Roman"/>
          <w:color w:val="000000"/>
          <w:szCs w:val="24"/>
        </w:rPr>
      </w:pPr>
      <w:r w:rsidRPr="00D17264">
        <w:rPr>
          <w:rFonts w:cs="Times New Roman"/>
          <w:color w:val="000000"/>
          <w:szCs w:val="24"/>
        </w:rPr>
        <w:t xml:space="preserve">Example: </w:t>
      </w:r>
      <w:r w:rsidR="0053099C" w:rsidRPr="00D17264">
        <w:rPr>
          <w:rFonts w:cs="Times New Roman"/>
          <w:color w:val="000000"/>
          <w:szCs w:val="24"/>
        </w:rPr>
        <w:t>“</w:t>
      </w:r>
      <w:r w:rsidR="000B74E1" w:rsidRPr="00D17264">
        <w:rPr>
          <w:rFonts w:cs="Times New Roman"/>
          <w:color w:val="000000"/>
          <w:szCs w:val="24"/>
        </w:rPr>
        <w:t>Internal bleeding which may cause black</w:t>
      </w:r>
      <w:r w:rsidR="00A10F07" w:rsidRPr="00D17264">
        <w:rPr>
          <w:rFonts w:cs="Times New Roman"/>
          <w:color w:val="000000"/>
          <w:szCs w:val="24"/>
        </w:rPr>
        <w:t>,</w:t>
      </w:r>
      <w:r w:rsidR="000B74E1" w:rsidRPr="00D17264">
        <w:rPr>
          <w:rFonts w:cs="Times New Roman"/>
          <w:color w:val="000000"/>
          <w:szCs w:val="24"/>
        </w:rPr>
        <w:t xml:space="preserve"> tarry stool or coughing up blood</w:t>
      </w:r>
      <w:r w:rsidR="0053099C" w:rsidRPr="00D17264">
        <w:rPr>
          <w:rFonts w:cs="Times New Roman"/>
          <w:color w:val="000000"/>
          <w:szCs w:val="24"/>
        </w:rPr>
        <w:t>”</w:t>
      </w:r>
    </w:p>
    <w:p w14:paraId="321F4D51" w14:textId="77777777" w:rsidR="002D4E2E" w:rsidRPr="00D17264" w:rsidRDefault="00A10F07"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Then add </w:t>
      </w:r>
      <w:r w:rsidR="0053099C" w:rsidRPr="00D17264">
        <w:rPr>
          <w:rFonts w:cs="Times New Roman"/>
          <w:color w:val="000000"/>
          <w:szCs w:val="24"/>
        </w:rPr>
        <w:t>“</w:t>
      </w:r>
      <w:r w:rsidR="000B74E1" w:rsidRPr="00D17264">
        <w:rPr>
          <w:rFonts w:cs="Times New Roman"/>
          <w:color w:val="000000"/>
          <w:szCs w:val="24"/>
        </w:rPr>
        <w:t>blood in urine</w:t>
      </w:r>
      <w:r w:rsidR="0053099C" w:rsidRPr="00D17264">
        <w:rPr>
          <w:rFonts w:cs="Times New Roman"/>
          <w:color w:val="000000"/>
          <w:szCs w:val="24"/>
        </w:rPr>
        <w:t>”</w:t>
      </w:r>
      <w:r w:rsidR="000B74E1" w:rsidRPr="00D17264">
        <w:rPr>
          <w:rFonts w:cs="Times New Roman"/>
          <w:color w:val="000000"/>
          <w:szCs w:val="24"/>
        </w:rPr>
        <w:t xml:space="preserve"> to the symptoms following </w:t>
      </w:r>
      <w:r w:rsidR="0053099C" w:rsidRPr="00D17264">
        <w:rPr>
          <w:rFonts w:cs="Times New Roman"/>
          <w:color w:val="000000"/>
          <w:szCs w:val="24"/>
        </w:rPr>
        <w:t>“</w:t>
      </w:r>
      <w:r w:rsidR="000B74E1" w:rsidRPr="00D17264">
        <w:rPr>
          <w:rFonts w:cs="Times New Roman"/>
          <w:color w:val="000000"/>
          <w:szCs w:val="24"/>
        </w:rPr>
        <w:t xml:space="preserve">internal bleeding which may cause </w:t>
      </w:r>
      <w:r w:rsidR="0053099C" w:rsidRPr="00D17264">
        <w:rPr>
          <w:rFonts w:cs="Times New Roman"/>
          <w:color w:val="000000"/>
          <w:szCs w:val="24"/>
        </w:rPr>
        <w:t>…”</w:t>
      </w:r>
    </w:p>
    <w:p w14:paraId="75E5F690" w14:textId="77777777" w:rsidR="000B74E1" w:rsidRPr="00D17264" w:rsidRDefault="002D4E2E" w:rsidP="00367A2D">
      <w:pPr>
        <w:pStyle w:val="ListParagraph"/>
        <w:numPr>
          <w:ilvl w:val="3"/>
          <w:numId w:val="1"/>
        </w:numPr>
        <w:spacing w:line="276" w:lineRule="auto"/>
        <w:rPr>
          <w:rFonts w:cs="Times New Roman"/>
          <w:color w:val="000000"/>
          <w:szCs w:val="24"/>
        </w:rPr>
      </w:pPr>
      <w:r w:rsidRPr="00D17264">
        <w:rPr>
          <w:rFonts w:cs="Times New Roman"/>
          <w:color w:val="000000"/>
          <w:szCs w:val="24"/>
        </w:rPr>
        <w:t xml:space="preserve">Example: </w:t>
      </w:r>
      <w:r w:rsidR="0053099C" w:rsidRPr="00D17264">
        <w:rPr>
          <w:rFonts w:cs="Times New Roman"/>
          <w:color w:val="000000"/>
          <w:szCs w:val="24"/>
        </w:rPr>
        <w:t>“</w:t>
      </w:r>
      <w:r w:rsidR="000B74E1" w:rsidRPr="00D17264">
        <w:rPr>
          <w:rFonts w:cs="Times New Roman"/>
          <w:color w:val="000000"/>
          <w:szCs w:val="24"/>
        </w:rPr>
        <w:t>Internal bleeding which may cau</w:t>
      </w:r>
      <w:r w:rsidRPr="00D17264">
        <w:rPr>
          <w:rFonts w:cs="Times New Roman"/>
          <w:color w:val="000000"/>
          <w:szCs w:val="24"/>
        </w:rPr>
        <w:t xml:space="preserve">se </w:t>
      </w:r>
      <w:r w:rsidR="00A10F07" w:rsidRPr="00D17264">
        <w:rPr>
          <w:rFonts w:cs="Times New Roman"/>
          <w:color w:val="000000"/>
          <w:szCs w:val="24"/>
        </w:rPr>
        <w:t>black, tarry stool</w:t>
      </w:r>
      <w:r w:rsidR="00F22552" w:rsidRPr="00D17264">
        <w:rPr>
          <w:rFonts w:cs="Times New Roman"/>
          <w:color w:val="000000"/>
          <w:szCs w:val="24"/>
        </w:rPr>
        <w:t>, coughing up blood,</w:t>
      </w:r>
      <w:r w:rsidRPr="00D17264">
        <w:rPr>
          <w:rFonts w:cs="Times New Roman"/>
          <w:color w:val="000000"/>
          <w:szCs w:val="24"/>
        </w:rPr>
        <w:t xml:space="preserve"> or blood in urine</w:t>
      </w:r>
      <w:r w:rsidR="0053099C" w:rsidRPr="00D17264">
        <w:rPr>
          <w:rFonts w:cs="Times New Roman"/>
          <w:color w:val="000000"/>
          <w:szCs w:val="24"/>
        </w:rPr>
        <w:t>”</w:t>
      </w:r>
    </w:p>
    <w:p w14:paraId="1230DFDC" w14:textId="77777777" w:rsidR="000B74E1" w:rsidRPr="00D17264" w:rsidRDefault="000B74E1" w:rsidP="00A33130">
      <w:pPr>
        <w:pStyle w:val="ListParagraph"/>
        <w:numPr>
          <w:ilvl w:val="1"/>
          <w:numId w:val="1"/>
        </w:numPr>
        <w:spacing w:line="276" w:lineRule="auto"/>
        <w:rPr>
          <w:rFonts w:cs="Times New Roman"/>
          <w:color w:val="000000"/>
          <w:szCs w:val="24"/>
        </w:rPr>
      </w:pPr>
      <w:r w:rsidRPr="00D17264">
        <w:rPr>
          <w:rFonts w:cs="Times New Roman"/>
          <w:color w:val="000000"/>
          <w:szCs w:val="24"/>
        </w:rPr>
        <w:t xml:space="preserve">For the terms associated with </w:t>
      </w:r>
      <w:r w:rsidR="004740AD" w:rsidRPr="00D17264">
        <w:rPr>
          <w:rFonts w:cs="Times New Roman"/>
          <w:color w:val="000000"/>
          <w:szCs w:val="24"/>
        </w:rPr>
        <w:t>G</w:t>
      </w:r>
      <w:r w:rsidRPr="00D17264">
        <w:rPr>
          <w:rFonts w:cs="Times New Roman"/>
          <w:color w:val="000000"/>
          <w:szCs w:val="24"/>
        </w:rPr>
        <w:t>eneral</w:t>
      </w:r>
      <w:r w:rsidR="004740AD" w:rsidRPr="00D17264">
        <w:rPr>
          <w:rFonts w:cs="Times New Roman"/>
          <w:color w:val="000000"/>
          <w:szCs w:val="24"/>
        </w:rPr>
        <w:t xml:space="preserve"> Lay T</w:t>
      </w:r>
      <w:r w:rsidRPr="00D17264">
        <w:rPr>
          <w:rFonts w:cs="Times New Roman"/>
          <w:color w:val="000000"/>
          <w:szCs w:val="24"/>
        </w:rPr>
        <w:t>erm “Bleeding f</w:t>
      </w:r>
      <w:r w:rsidR="0053099C" w:rsidRPr="00D17264">
        <w:rPr>
          <w:rFonts w:cs="Times New Roman"/>
          <w:color w:val="000000"/>
          <w:szCs w:val="24"/>
        </w:rPr>
        <w:t>ro</w:t>
      </w:r>
      <w:r w:rsidRPr="00D17264">
        <w:rPr>
          <w:rFonts w:cs="Times New Roman"/>
          <w:color w:val="000000"/>
          <w:szCs w:val="24"/>
        </w:rPr>
        <w:t>m multiple sites</w:t>
      </w:r>
      <w:r w:rsidR="0053099C" w:rsidRPr="00D17264">
        <w:rPr>
          <w:rFonts w:cs="Times New Roman"/>
          <w:color w:val="000000"/>
          <w:szCs w:val="24"/>
        </w:rPr>
        <w:t>”</w:t>
      </w:r>
      <w:r w:rsidRPr="00D17264">
        <w:rPr>
          <w:rFonts w:cs="Times New Roman"/>
          <w:color w:val="000000"/>
          <w:szCs w:val="24"/>
        </w:rPr>
        <w:t xml:space="preserve"> and the </w:t>
      </w:r>
      <w:r w:rsidR="00F22552" w:rsidRPr="00D17264">
        <w:rPr>
          <w:rFonts w:cs="Times New Roman"/>
          <w:color w:val="000000"/>
          <w:szCs w:val="24"/>
        </w:rPr>
        <w:t xml:space="preserve">‘Informed Consent Terms’ </w:t>
      </w:r>
      <w:r w:rsidR="0053099C" w:rsidRPr="00D17264">
        <w:rPr>
          <w:rFonts w:cs="Times New Roman"/>
          <w:color w:val="000000"/>
          <w:szCs w:val="24"/>
        </w:rPr>
        <w:t>“</w:t>
      </w:r>
      <w:r w:rsidR="006941EC" w:rsidRPr="00D17264">
        <w:rPr>
          <w:rFonts w:cs="Times New Roman"/>
          <w:color w:val="000000"/>
          <w:szCs w:val="24"/>
        </w:rPr>
        <w:t>bleeding in the testi</w:t>
      </w:r>
      <w:r w:rsidRPr="00D17264">
        <w:rPr>
          <w:rFonts w:cs="Times New Roman"/>
          <w:color w:val="000000"/>
          <w:szCs w:val="24"/>
        </w:rPr>
        <w:t>s</w:t>
      </w:r>
      <w:r w:rsidR="00F22552" w:rsidRPr="00D17264">
        <w:rPr>
          <w:rFonts w:cs="Times New Roman"/>
          <w:color w:val="000000"/>
          <w:szCs w:val="24"/>
        </w:rPr>
        <w:t>”</w:t>
      </w:r>
      <w:r w:rsidRPr="00D17264">
        <w:rPr>
          <w:rFonts w:cs="Times New Roman"/>
          <w:color w:val="000000"/>
          <w:szCs w:val="24"/>
        </w:rPr>
        <w:t xml:space="preserve">, </w:t>
      </w:r>
      <w:r w:rsidR="00283D29" w:rsidRPr="00D17264">
        <w:rPr>
          <w:rFonts w:cs="Times New Roman"/>
          <w:color w:val="000000"/>
          <w:szCs w:val="24"/>
        </w:rPr>
        <w:t>“</w:t>
      </w:r>
      <w:r w:rsidRPr="00D17264">
        <w:rPr>
          <w:rFonts w:cs="Times New Roman"/>
          <w:color w:val="000000"/>
          <w:szCs w:val="24"/>
        </w:rPr>
        <w:t>bleeding in the brain</w:t>
      </w:r>
      <w:r w:rsidR="00283D29" w:rsidRPr="00D17264">
        <w:rPr>
          <w:rFonts w:cs="Times New Roman"/>
          <w:color w:val="000000"/>
          <w:szCs w:val="24"/>
        </w:rPr>
        <w:t>”</w:t>
      </w:r>
      <w:r w:rsidRPr="00D17264">
        <w:rPr>
          <w:rFonts w:cs="Times New Roman"/>
          <w:color w:val="000000"/>
          <w:szCs w:val="24"/>
        </w:rPr>
        <w:t xml:space="preserve">, </w:t>
      </w:r>
      <w:r w:rsidR="00F22552" w:rsidRPr="00D17264">
        <w:rPr>
          <w:rFonts w:cs="Times New Roman"/>
          <w:color w:val="000000"/>
          <w:szCs w:val="24"/>
        </w:rPr>
        <w:t>“</w:t>
      </w:r>
      <w:r w:rsidRPr="00D17264">
        <w:rPr>
          <w:rFonts w:cs="Times New Roman"/>
          <w:color w:val="000000"/>
          <w:szCs w:val="24"/>
        </w:rPr>
        <w:t>vaginal bleeding</w:t>
      </w:r>
      <w:r w:rsidR="00F22552" w:rsidRPr="00D17264">
        <w:rPr>
          <w:rFonts w:cs="Times New Roman"/>
          <w:color w:val="000000"/>
          <w:szCs w:val="24"/>
        </w:rPr>
        <w:t>”</w:t>
      </w:r>
      <w:r w:rsidRPr="00D17264">
        <w:rPr>
          <w:rFonts w:cs="Times New Roman"/>
          <w:color w:val="000000"/>
          <w:szCs w:val="24"/>
        </w:rPr>
        <w:t xml:space="preserve">, </w:t>
      </w:r>
      <w:r w:rsidR="00F22552" w:rsidRPr="00D17264">
        <w:rPr>
          <w:rFonts w:cs="Times New Roman"/>
          <w:color w:val="000000"/>
          <w:szCs w:val="24"/>
        </w:rPr>
        <w:t>“</w:t>
      </w:r>
      <w:r w:rsidRPr="00D17264">
        <w:rPr>
          <w:rFonts w:cs="Times New Roman"/>
          <w:color w:val="000000"/>
          <w:szCs w:val="24"/>
        </w:rPr>
        <w:t>nose bleeds</w:t>
      </w:r>
      <w:r w:rsidR="0053099C" w:rsidRPr="00D17264">
        <w:rPr>
          <w:rFonts w:cs="Times New Roman"/>
          <w:color w:val="000000"/>
          <w:szCs w:val="24"/>
        </w:rPr>
        <w:t>”</w:t>
      </w:r>
      <w:r w:rsidR="00F22552" w:rsidRPr="00D17264">
        <w:rPr>
          <w:rFonts w:cs="Times New Roman"/>
          <w:color w:val="000000"/>
          <w:szCs w:val="24"/>
        </w:rPr>
        <w:t>,</w:t>
      </w:r>
      <w:r w:rsidRPr="00D17264">
        <w:rPr>
          <w:rFonts w:cs="Times New Roman"/>
          <w:color w:val="000000"/>
          <w:szCs w:val="24"/>
        </w:rPr>
        <w:t xml:space="preserve"> follow the guidelines below:</w:t>
      </w:r>
    </w:p>
    <w:p w14:paraId="7808C3F9" w14:textId="77777777" w:rsidR="000B74E1" w:rsidRPr="00D17264" w:rsidRDefault="000B74E1"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List </w:t>
      </w:r>
      <w:r w:rsidR="004740AD" w:rsidRPr="00D17264">
        <w:rPr>
          <w:rFonts w:cs="Times New Roman"/>
          <w:color w:val="000000"/>
          <w:szCs w:val="24"/>
        </w:rPr>
        <w:t>“</w:t>
      </w:r>
      <w:r w:rsidRPr="00D17264">
        <w:rPr>
          <w:rFonts w:cs="Times New Roman"/>
          <w:color w:val="000000"/>
          <w:szCs w:val="24"/>
        </w:rPr>
        <w:t>Bleeding from multiple sites</w:t>
      </w:r>
      <w:r w:rsidR="0053099C" w:rsidRPr="00D17264">
        <w:rPr>
          <w:rFonts w:cs="Times New Roman"/>
          <w:color w:val="000000"/>
          <w:szCs w:val="24"/>
        </w:rPr>
        <w:t>”</w:t>
      </w:r>
      <w:r w:rsidR="00C57E3A" w:rsidRPr="00D17264">
        <w:rPr>
          <w:rFonts w:cs="Times New Roman"/>
          <w:color w:val="000000"/>
          <w:szCs w:val="24"/>
        </w:rPr>
        <w:t xml:space="preserve"> first.</w:t>
      </w:r>
    </w:p>
    <w:p w14:paraId="03532B7C" w14:textId="77777777" w:rsidR="00844CA8" w:rsidRPr="00D17264" w:rsidRDefault="000B74E1"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Certain types of bleeding h</w:t>
      </w:r>
      <w:r w:rsidR="00E416A9" w:rsidRPr="00D17264">
        <w:rPr>
          <w:rFonts w:cs="Times New Roman"/>
          <w:color w:val="000000"/>
          <w:szCs w:val="24"/>
        </w:rPr>
        <w:t>ave been identified as non-roll-</w:t>
      </w:r>
      <w:r w:rsidRPr="00D17264">
        <w:rPr>
          <w:rFonts w:cs="Times New Roman"/>
          <w:color w:val="000000"/>
          <w:szCs w:val="24"/>
        </w:rPr>
        <w:t>up terms</w:t>
      </w:r>
      <w:r w:rsidR="00F22552" w:rsidRPr="00D17264">
        <w:rPr>
          <w:rFonts w:cs="Times New Roman"/>
          <w:color w:val="000000"/>
          <w:szCs w:val="24"/>
        </w:rPr>
        <w:t>. T</w:t>
      </w:r>
      <w:r w:rsidRPr="00D17264">
        <w:rPr>
          <w:rFonts w:cs="Times New Roman"/>
          <w:color w:val="000000"/>
          <w:szCs w:val="24"/>
        </w:rPr>
        <w:t xml:space="preserve">hese are: </w:t>
      </w:r>
      <w:r w:rsidR="0053099C" w:rsidRPr="00D17264">
        <w:rPr>
          <w:rFonts w:cs="Times New Roman"/>
          <w:color w:val="000000"/>
          <w:szCs w:val="24"/>
        </w:rPr>
        <w:t>“</w:t>
      </w:r>
      <w:r w:rsidRPr="00D17264">
        <w:rPr>
          <w:rFonts w:cs="Times New Roman"/>
          <w:color w:val="000000"/>
          <w:szCs w:val="24"/>
        </w:rPr>
        <w:t>vaginal bleeding</w:t>
      </w:r>
      <w:r w:rsidR="00261638" w:rsidRPr="00D17264">
        <w:rPr>
          <w:rFonts w:cs="Times New Roman"/>
          <w:color w:val="000000"/>
          <w:szCs w:val="24"/>
        </w:rPr>
        <w:t>”</w:t>
      </w:r>
      <w:r w:rsidRPr="00D17264">
        <w:rPr>
          <w:rFonts w:cs="Times New Roman"/>
          <w:color w:val="000000"/>
          <w:szCs w:val="24"/>
        </w:rPr>
        <w:t xml:space="preserve">, </w:t>
      </w:r>
      <w:r w:rsidR="00F22552" w:rsidRPr="00D17264">
        <w:rPr>
          <w:rFonts w:cs="Times New Roman"/>
          <w:color w:val="000000"/>
          <w:szCs w:val="24"/>
        </w:rPr>
        <w:t>“</w:t>
      </w:r>
      <w:proofErr w:type="gramStart"/>
      <w:r w:rsidRPr="00D17264">
        <w:rPr>
          <w:rFonts w:cs="Times New Roman"/>
          <w:color w:val="000000"/>
          <w:szCs w:val="24"/>
        </w:rPr>
        <w:t>nose bleed</w:t>
      </w:r>
      <w:proofErr w:type="gramEnd"/>
      <w:r w:rsidR="00F22552" w:rsidRPr="00D17264">
        <w:rPr>
          <w:rFonts w:cs="Times New Roman"/>
          <w:color w:val="000000"/>
          <w:szCs w:val="24"/>
        </w:rPr>
        <w:t>”</w:t>
      </w:r>
      <w:r w:rsidRPr="00D17264">
        <w:rPr>
          <w:rFonts w:cs="Times New Roman"/>
          <w:color w:val="000000"/>
          <w:szCs w:val="24"/>
        </w:rPr>
        <w:t xml:space="preserve">, </w:t>
      </w:r>
      <w:r w:rsidR="00F22552" w:rsidRPr="00D17264">
        <w:rPr>
          <w:rFonts w:cs="Times New Roman"/>
          <w:color w:val="000000"/>
          <w:szCs w:val="24"/>
        </w:rPr>
        <w:t>“</w:t>
      </w:r>
      <w:r w:rsidRPr="00D17264">
        <w:rPr>
          <w:rFonts w:cs="Times New Roman"/>
          <w:color w:val="000000"/>
          <w:szCs w:val="24"/>
        </w:rPr>
        <w:t>bleeding in the brain</w:t>
      </w:r>
      <w:r w:rsidR="00E416A9" w:rsidRPr="00D17264">
        <w:rPr>
          <w:rFonts w:cs="Times New Roman"/>
          <w:color w:val="000000"/>
          <w:szCs w:val="24"/>
        </w:rPr>
        <w:t>”</w:t>
      </w:r>
      <w:r w:rsidR="00F22552" w:rsidRPr="00D17264">
        <w:rPr>
          <w:rFonts w:cs="Times New Roman"/>
          <w:color w:val="000000"/>
          <w:szCs w:val="24"/>
        </w:rPr>
        <w:t>,</w:t>
      </w:r>
      <w:r w:rsidRPr="00D17264">
        <w:rPr>
          <w:rFonts w:cs="Times New Roman"/>
          <w:color w:val="000000"/>
          <w:szCs w:val="24"/>
        </w:rPr>
        <w:t xml:space="preserve"> and </w:t>
      </w:r>
      <w:r w:rsidR="00F22552" w:rsidRPr="00D17264">
        <w:rPr>
          <w:rFonts w:cs="Times New Roman"/>
          <w:color w:val="000000"/>
          <w:szCs w:val="24"/>
        </w:rPr>
        <w:t>“</w:t>
      </w:r>
      <w:r w:rsidRPr="00D17264">
        <w:rPr>
          <w:rFonts w:cs="Times New Roman"/>
          <w:color w:val="000000"/>
          <w:szCs w:val="24"/>
        </w:rPr>
        <w:t>bleeding in testicles</w:t>
      </w:r>
      <w:r w:rsidR="009F22D1" w:rsidRPr="00D17264">
        <w:rPr>
          <w:rFonts w:cs="Times New Roman"/>
          <w:color w:val="000000"/>
          <w:szCs w:val="24"/>
        </w:rPr>
        <w:t>”</w:t>
      </w:r>
      <w:r w:rsidR="00FB044E" w:rsidRPr="00D17264">
        <w:rPr>
          <w:rFonts w:cs="Times New Roman"/>
          <w:color w:val="000000"/>
          <w:szCs w:val="24"/>
        </w:rPr>
        <w:t>. The non-roll-</w:t>
      </w:r>
      <w:r w:rsidRPr="00D17264">
        <w:rPr>
          <w:rFonts w:cs="Times New Roman"/>
          <w:color w:val="000000"/>
          <w:szCs w:val="24"/>
        </w:rPr>
        <w:t>up bleeding terms should be listed individually after “Bleeding from multiple sites”.</w:t>
      </w:r>
    </w:p>
    <w:p w14:paraId="28B7E99F" w14:textId="77777777" w:rsidR="00F22552" w:rsidRPr="00D17264" w:rsidRDefault="005464DC" w:rsidP="00A33130">
      <w:pPr>
        <w:pStyle w:val="ListParagraph"/>
        <w:numPr>
          <w:ilvl w:val="3"/>
          <w:numId w:val="1"/>
        </w:numPr>
        <w:spacing w:line="276" w:lineRule="auto"/>
        <w:rPr>
          <w:rFonts w:cs="Times New Roman"/>
          <w:color w:val="000000"/>
          <w:szCs w:val="24"/>
        </w:rPr>
      </w:pPr>
      <w:r w:rsidRPr="00D17264">
        <w:rPr>
          <w:rFonts w:cs="Times New Roman"/>
          <w:color w:val="000000"/>
          <w:szCs w:val="24"/>
        </w:rPr>
        <w:t>Example: “</w:t>
      </w:r>
      <w:r w:rsidR="00F22552" w:rsidRPr="00D17264">
        <w:rPr>
          <w:rFonts w:cs="Times New Roman"/>
          <w:color w:val="000000"/>
          <w:szCs w:val="24"/>
        </w:rPr>
        <w:t xml:space="preserve">Bleeding from multiple sites including </w:t>
      </w:r>
      <w:r w:rsidR="006941EC" w:rsidRPr="00D17264">
        <w:rPr>
          <w:rFonts w:cs="Times New Roman"/>
          <w:color w:val="000000"/>
          <w:szCs w:val="24"/>
        </w:rPr>
        <w:t>the vagina, testis,</w:t>
      </w:r>
      <w:r w:rsidR="00F22552" w:rsidRPr="00D17264">
        <w:rPr>
          <w:rFonts w:cs="Times New Roman"/>
          <w:color w:val="000000"/>
          <w:szCs w:val="24"/>
        </w:rPr>
        <w:t xml:space="preserve"> or brain”</w:t>
      </w:r>
    </w:p>
    <w:p w14:paraId="328A4DBC" w14:textId="77777777" w:rsidR="002D4E2E" w:rsidRPr="00D17264" w:rsidRDefault="000B74E1"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List all associated </w:t>
      </w:r>
      <w:r w:rsidR="005F3203" w:rsidRPr="00D17264">
        <w:rPr>
          <w:rFonts w:cs="Times New Roman"/>
          <w:color w:val="000000"/>
          <w:szCs w:val="24"/>
        </w:rPr>
        <w:t>S</w:t>
      </w:r>
      <w:r w:rsidRPr="00D17264">
        <w:rPr>
          <w:rFonts w:cs="Times New Roman"/>
          <w:color w:val="000000"/>
          <w:szCs w:val="24"/>
        </w:rPr>
        <w:t>ymptoms at the end</w:t>
      </w:r>
      <w:r w:rsidR="002D4E2E" w:rsidRPr="00D17264">
        <w:rPr>
          <w:rFonts w:cs="Times New Roman"/>
          <w:color w:val="000000"/>
          <w:szCs w:val="24"/>
        </w:rPr>
        <w:t>.</w:t>
      </w:r>
    </w:p>
    <w:p w14:paraId="7ED4EF06" w14:textId="77777777" w:rsidR="000B74E1" w:rsidRPr="00D17264" w:rsidRDefault="002D4E2E" w:rsidP="00E41CBB">
      <w:pPr>
        <w:pStyle w:val="ListParagraph"/>
        <w:numPr>
          <w:ilvl w:val="3"/>
          <w:numId w:val="1"/>
        </w:numPr>
        <w:spacing w:line="276" w:lineRule="auto"/>
        <w:rPr>
          <w:rFonts w:cs="Times New Roman"/>
          <w:color w:val="000000"/>
          <w:szCs w:val="24"/>
        </w:rPr>
      </w:pPr>
      <w:r w:rsidRPr="00D17264">
        <w:rPr>
          <w:rFonts w:cs="Times New Roman"/>
          <w:color w:val="000000"/>
          <w:szCs w:val="24"/>
        </w:rPr>
        <w:t xml:space="preserve">Example: </w:t>
      </w:r>
      <w:r w:rsidR="0053099C" w:rsidRPr="00D17264">
        <w:rPr>
          <w:rFonts w:cs="Times New Roman"/>
          <w:color w:val="000000"/>
          <w:szCs w:val="24"/>
        </w:rPr>
        <w:t>“</w:t>
      </w:r>
      <w:r w:rsidR="000B74E1" w:rsidRPr="00D17264">
        <w:rPr>
          <w:rFonts w:cs="Times New Roman"/>
          <w:color w:val="000000"/>
          <w:szCs w:val="24"/>
        </w:rPr>
        <w:t>Bleeding from multiple sites including the brain which may cause headaches or confusion</w:t>
      </w:r>
      <w:r w:rsidR="0053099C" w:rsidRPr="00D17264">
        <w:rPr>
          <w:rFonts w:cs="Times New Roman"/>
          <w:color w:val="000000"/>
          <w:szCs w:val="24"/>
        </w:rPr>
        <w:t>”</w:t>
      </w:r>
    </w:p>
    <w:p w14:paraId="49E2AF31" w14:textId="77777777" w:rsidR="00955416" w:rsidRPr="00D17264" w:rsidRDefault="00955416" w:rsidP="00A33130">
      <w:pPr>
        <w:pStyle w:val="ListParagraph"/>
        <w:spacing w:line="276" w:lineRule="auto"/>
        <w:ind w:left="2880"/>
        <w:rPr>
          <w:rFonts w:cs="Times New Roman"/>
          <w:color w:val="000000"/>
          <w:szCs w:val="24"/>
        </w:rPr>
      </w:pPr>
    </w:p>
    <w:p w14:paraId="1867C7F0" w14:textId="77777777" w:rsidR="00E5317D" w:rsidRPr="00D17264" w:rsidRDefault="008B1243" w:rsidP="00A33130">
      <w:pPr>
        <w:pStyle w:val="ListParagraph"/>
        <w:numPr>
          <w:ilvl w:val="0"/>
          <w:numId w:val="1"/>
        </w:numPr>
        <w:spacing w:line="276" w:lineRule="auto"/>
        <w:rPr>
          <w:rFonts w:cs="Times New Roman"/>
          <w:color w:val="000000"/>
          <w:szCs w:val="24"/>
        </w:rPr>
      </w:pPr>
      <w:r w:rsidRPr="00D17264">
        <w:rPr>
          <w:rFonts w:cs="Times New Roman"/>
          <w:color w:val="000000"/>
          <w:szCs w:val="24"/>
        </w:rPr>
        <w:t xml:space="preserve">All </w:t>
      </w:r>
      <w:r w:rsidR="005F3203" w:rsidRPr="00D17264">
        <w:rPr>
          <w:rFonts w:cs="Times New Roman"/>
          <w:color w:val="000000"/>
          <w:szCs w:val="24"/>
        </w:rPr>
        <w:t xml:space="preserve">‘Informed Consent Terms’ </w:t>
      </w:r>
      <w:r w:rsidRPr="00D17264">
        <w:rPr>
          <w:rFonts w:cs="Times New Roman"/>
          <w:color w:val="000000"/>
          <w:szCs w:val="24"/>
        </w:rPr>
        <w:t xml:space="preserve">associated with the </w:t>
      </w:r>
      <w:r w:rsidR="00F717E3" w:rsidRPr="00D17264">
        <w:rPr>
          <w:rFonts w:cs="Times New Roman"/>
          <w:color w:val="000000"/>
          <w:szCs w:val="24"/>
        </w:rPr>
        <w:t>General Lay Term</w:t>
      </w:r>
      <w:r w:rsidR="00614D02" w:rsidRPr="00D17264">
        <w:rPr>
          <w:rFonts w:cs="Times New Roman"/>
          <w:color w:val="000000"/>
          <w:szCs w:val="24"/>
        </w:rPr>
        <w:t xml:space="preserve"> (R</w:t>
      </w:r>
      <w:r w:rsidRPr="00D17264">
        <w:rPr>
          <w:rFonts w:cs="Times New Roman"/>
          <w:color w:val="000000"/>
          <w:szCs w:val="24"/>
        </w:rPr>
        <w:t>oll-</w:t>
      </w:r>
      <w:r w:rsidR="00614D02" w:rsidRPr="00D17264">
        <w:rPr>
          <w:rFonts w:cs="Times New Roman"/>
          <w:color w:val="000000"/>
          <w:szCs w:val="24"/>
        </w:rPr>
        <w:t>U</w:t>
      </w:r>
      <w:r w:rsidRPr="00D17264">
        <w:rPr>
          <w:rFonts w:cs="Times New Roman"/>
          <w:color w:val="000000"/>
          <w:szCs w:val="24"/>
        </w:rPr>
        <w:t>p) “</w:t>
      </w:r>
      <w:r w:rsidR="00E5317D" w:rsidRPr="00D17264">
        <w:rPr>
          <w:rFonts w:cs="Times New Roman"/>
          <w:color w:val="000000"/>
          <w:szCs w:val="24"/>
        </w:rPr>
        <w:t>b</w:t>
      </w:r>
      <w:r w:rsidRPr="00D17264">
        <w:rPr>
          <w:rFonts w:cs="Times New Roman"/>
          <w:color w:val="000000"/>
          <w:szCs w:val="24"/>
        </w:rPr>
        <w:t>lockage of internal organs” will only be listed if the</w:t>
      </w:r>
      <w:r w:rsidR="006A6D49" w:rsidRPr="00D17264">
        <w:rPr>
          <w:rFonts w:cs="Times New Roman"/>
          <w:color w:val="000000"/>
          <w:szCs w:val="24"/>
        </w:rPr>
        <w:t>ir</w:t>
      </w:r>
      <w:r w:rsidRPr="00D17264">
        <w:rPr>
          <w:rFonts w:cs="Times New Roman"/>
          <w:color w:val="000000"/>
          <w:szCs w:val="24"/>
        </w:rPr>
        <w:t xml:space="preserve"> associated symptoms have not been </w:t>
      </w:r>
      <w:r w:rsidR="005F3203" w:rsidRPr="00D17264">
        <w:rPr>
          <w:rFonts w:cs="Times New Roman"/>
          <w:color w:val="000000"/>
          <w:szCs w:val="24"/>
        </w:rPr>
        <w:t>already</w:t>
      </w:r>
      <w:r w:rsidRPr="00D17264">
        <w:rPr>
          <w:rFonts w:cs="Times New Roman"/>
          <w:color w:val="000000"/>
          <w:szCs w:val="24"/>
        </w:rPr>
        <w:t xml:space="preserve"> listed.</w:t>
      </w:r>
    </w:p>
    <w:p w14:paraId="606E138F" w14:textId="77777777" w:rsidR="002D4E2E" w:rsidRPr="00D17264" w:rsidRDefault="008B1243" w:rsidP="00F0444C">
      <w:pPr>
        <w:pStyle w:val="ListParagraph"/>
        <w:numPr>
          <w:ilvl w:val="1"/>
          <w:numId w:val="1"/>
        </w:numPr>
        <w:spacing w:line="276" w:lineRule="auto"/>
        <w:rPr>
          <w:rFonts w:cs="Times New Roman"/>
          <w:color w:val="000000"/>
          <w:szCs w:val="24"/>
        </w:rPr>
      </w:pPr>
      <w:r w:rsidRPr="00D17264">
        <w:rPr>
          <w:rFonts w:cs="Times New Roman"/>
          <w:color w:val="000000"/>
          <w:szCs w:val="24"/>
        </w:rPr>
        <w:t xml:space="preserve"> Example</w:t>
      </w:r>
      <w:r w:rsidR="002D4E2E" w:rsidRPr="00D17264">
        <w:rPr>
          <w:rFonts w:cs="Times New Roman"/>
          <w:color w:val="000000"/>
          <w:szCs w:val="24"/>
        </w:rPr>
        <w:t>s:</w:t>
      </w:r>
    </w:p>
    <w:p w14:paraId="79F138D3" w14:textId="77777777" w:rsidR="002D4E2E" w:rsidRPr="00D17264" w:rsidRDefault="002D4E2E"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 </w:t>
      </w:r>
      <w:r w:rsidR="008B1243" w:rsidRPr="00D17264">
        <w:rPr>
          <w:rFonts w:cs="Times New Roman"/>
          <w:color w:val="000000"/>
          <w:szCs w:val="24"/>
        </w:rPr>
        <w:t xml:space="preserve">If </w:t>
      </w:r>
      <w:r w:rsidR="00E5317D" w:rsidRPr="00D17264">
        <w:rPr>
          <w:rFonts w:cs="Times New Roman"/>
          <w:color w:val="000000"/>
          <w:szCs w:val="24"/>
        </w:rPr>
        <w:t>“b</w:t>
      </w:r>
      <w:r w:rsidR="008B1243" w:rsidRPr="00D17264">
        <w:rPr>
          <w:rFonts w:cs="Times New Roman"/>
          <w:color w:val="000000"/>
          <w:szCs w:val="24"/>
        </w:rPr>
        <w:t>lockage of the liver</w:t>
      </w:r>
      <w:r w:rsidR="00E5317D" w:rsidRPr="00D17264">
        <w:rPr>
          <w:rFonts w:cs="Times New Roman"/>
          <w:color w:val="000000"/>
          <w:szCs w:val="24"/>
        </w:rPr>
        <w:t>”</w:t>
      </w:r>
      <w:r w:rsidR="008B1243" w:rsidRPr="00D17264">
        <w:rPr>
          <w:rFonts w:cs="Times New Roman"/>
          <w:color w:val="000000"/>
          <w:szCs w:val="24"/>
        </w:rPr>
        <w:t xml:space="preserve"> is the </w:t>
      </w:r>
      <w:r w:rsidR="006842C4" w:rsidRPr="00D17264">
        <w:rPr>
          <w:rFonts w:cs="Times New Roman"/>
          <w:color w:val="000000"/>
          <w:szCs w:val="24"/>
        </w:rPr>
        <w:t>‘Informed Consent Term</w:t>
      </w:r>
      <w:r w:rsidR="005F3203" w:rsidRPr="00D17264">
        <w:rPr>
          <w:rFonts w:cs="Times New Roman"/>
          <w:color w:val="000000"/>
          <w:szCs w:val="24"/>
        </w:rPr>
        <w:t xml:space="preserve">’ </w:t>
      </w:r>
      <w:r w:rsidR="008B1243" w:rsidRPr="00D17264">
        <w:rPr>
          <w:rFonts w:cs="Times New Roman"/>
          <w:color w:val="000000"/>
          <w:szCs w:val="24"/>
        </w:rPr>
        <w:t xml:space="preserve">and the associated </w:t>
      </w:r>
      <w:r w:rsidR="005F3203" w:rsidRPr="00D17264">
        <w:rPr>
          <w:rFonts w:cs="Times New Roman"/>
          <w:color w:val="000000"/>
          <w:szCs w:val="24"/>
        </w:rPr>
        <w:t>S</w:t>
      </w:r>
      <w:r w:rsidR="008B1243" w:rsidRPr="00D17264">
        <w:rPr>
          <w:rFonts w:cs="Times New Roman"/>
          <w:color w:val="000000"/>
          <w:szCs w:val="24"/>
        </w:rPr>
        <w:t xml:space="preserve">ymptom “which may cause belly pain” is </w:t>
      </w:r>
      <w:r w:rsidR="005F3203" w:rsidRPr="00D17264">
        <w:rPr>
          <w:rFonts w:cs="Times New Roman"/>
          <w:color w:val="000000"/>
          <w:szCs w:val="24"/>
        </w:rPr>
        <w:t xml:space="preserve">already </w:t>
      </w:r>
      <w:r w:rsidR="008B1243" w:rsidRPr="00D17264">
        <w:rPr>
          <w:rFonts w:cs="Times New Roman"/>
          <w:color w:val="000000"/>
          <w:szCs w:val="24"/>
        </w:rPr>
        <w:t>listed,</w:t>
      </w:r>
      <w:r w:rsidR="005912F7" w:rsidRPr="00D17264">
        <w:rPr>
          <w:rFonts w:cs="Times New Roman"/>
          <w:color w:val="000000"/>
          <w:szCs w:val="24"/>
        </w:rPr>
        <w:t xml:space="preserve"> “</w:t>
      </w:r>
      <w:r w:rsidR="00E5317D" w:rsidRPr="00D17264">
        <w:rPr>
          <w:rFonts w:cs="Times New Roman"/>
          <w:color w:val="000000"/>
          <w:szCs w:val="24"/>
        </w:rPr>
        <w:t>b</w:t>
      </w:r>
      <w:r w:rsidR="008B1243" w:rsidRPr="00D17264">
        <w:rPr>
          <w:rFonts w:cs="Times New Roman"/>
          <w:color w:val="000000"/>
          <w:szCs w:val="24"/>
        </w:rPr>
        <w:t>lockage of the liver</w:t>
      </w:r>
      <w:r w:rsidR="00E5317D" w:rsidRPr="00D17264">
        <w:rPr>
          <w:rFonts w:cs="Times New Roman"/>
          <w:color w:val="000000"/>
          <w:szCs w:val="24"/>
        </w:rPr>
        <w:t>”</w:t>
      </w:r>
      <w:r w:rsidR="008B1243" w:rsidRPr="00D17264">
        <w:rPr>
          <w:rFonts w:cs="Times New Roman"/>
          <w:color w:val="000000"/>
          <w:szCs w:val="24"/>
        </w:rPr>
        <w:t xml:space="preserve"> will be omitted</w:t>
      </w:r>
      <w:r w:rsidR="0074590C" w:rsidRPr="00D17264">
        <w:rPr>
          <w:rFonts w:cs="Times New Roman"/>
          <w:color w:val="000000"/>
          <w:szCs w:val="24"/>
        </w:rPr>
        <w:t>.</w:t>
      </w:r>
    </w:p>
    <w:p w14:paraId="361DFBBA" w14:textId="77777777" w:rsidR="002D4E2E" w:rsidRPr="00D17264" w:rsidRDefault="008B1243"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If </w:t>
      </w:r>
      <w:r w:rsidR="00E5317D" w:rsidRPr="00D17264">
        <w:rPr>
          <w:rFonts w:cs="Times New Roman"/>
          <w:color w:val="000000"/>
          <w:szCs w:val="24"/>
        </w:rPr>
        <w:t>“b</w:t>
      </w:r>
      <w:r w:rsidRPr="00D17264">
        <w:rPr>
          <w:rFonts w:cs="Times New Roman"/>
          <w:color w:val="000000"/>
          <w:szCs w:val="24"/>
        </w:rPr>
        <w:t>lockage of the airway which may cause shortness of breath</w:t>
      </w:r>
      <w:r w:rsidR="00E5317D" w:rsidRPr="00D17264">
        <w:rPr>
          <w:rFonts w:cs="Times New Roman"/>
          <w:color w:val="000000"/>
          <w:szCs w:val="24"/>
        </w:rPr>
        <w:t>”</w:t>
      </w:r>
      <w:r w:rsidR="00692E9B" w:rsidRPr="00D17264">
        <w:rPr>
          <w:rFonts w:cs="Times New Roman"/>
          <w:color w:val="000000"/>
          <w:szCs w:val="24"/>
        </w:rPr>
        <w:t xml:space="preserve"> and </w:t>
      </w:r>
      <w:r w:rsidR="00E5317D" w:rsidRPr="00D17264">
        <w:rPr>
          <w:rFonts w:cs="Times New Roman"/>
          <w:color w:val="000000"/>
          <w:szCs w:val="24"/>
        </w:rPr>
        <w:t>“b</w:t>
      </w:r>
      <w:r w:rsidRPr="00D17264">
        <w:rPr>
          <w:rFonts w:cs="Times New Roman"/>
          <w:color w:val="000000"/>
          <w:szCs w:val="24"/>
        </w:rPr>
        <w:t>lockage of the lungs which may cause shortness of breath</w:t>
      </w:r>
      <w:r w:rsidR="0039509E" w:rsidRPr="00D17264">
        <w:rPr>
          <w:rFonts w:cs="Times New Roman"/>
          <w:color w:val="000000"/>
          <w:szCs w:val="24"/>
        </w:rPr>
        <w:t>”</w:t>
      </w:r>
      <w:r w:rsidRPr="00D17264">
        <w:rPr>
          <w:rFonts w:cs="Times New Roman"/>
          <w:color w:val="000000"/>
          <w:szCs w:val="24"/>
        </w:rPr>
        <w:t xml:space="preserve"> are listed, the terms would be rolled up to </w:t>
      </w:r>
      <w:r w:rsidR="00FB0804" w:rsidRPr="00D17264">
        <w:rPr>
          <w:rFonts w:cs="Times New Roman"/>
          <w:color w:val="000000"/>
          <w:szCs w:val="24"/>
        </w:rPr>
        <w:t>“</w:t>
      </w:r>
      <w:r w:rsidR="00E5317D" w:rsidRPr="00D17264">
        <w:rPr>
          <w:rFonts w:cs="Times New Roman"/>
          <w:color w:val="000000"/>
          <w:szCs w:val="24"/>
        </w:rPr>
        <w:t>b</w:t>
      </w:r>
      <w:r w:rsidRPr="00D17264">
        <w:rPr>
          <w:rFonts w:cs="Times New Roman"/>
          <w:color w:val="000000"/>
          <w:szCs w:val="24"/>
        </w:rPr>
        <w:t>lockage of internal organs which may cause shortness of breath.</w:t>
      </w:r>
      <w:r w:rsidR="00E5317D" w:rsidRPr="00D17264">
        <w:rPr>
          <w:rFonts w:cs="Times New Roman"/>
          <w:color w:val="000000"/>
          <w:szCs w:val="24"/>
        </w:rPr>
        <w:t>”</w:t>
      </w:r>
      <w:r w:rsidRPr="00D17264">
        <w:rPr>
          <w:rFonts w:cs="Times New Roman"/>
          <w:color w:val="000000"/>
          <w:szCs w:val="24"/>
        </w:rPr>
        <w:t xml:space="preserve"> If all associated symptoms have </w:t>
      </w:r>
      <w:r w:rsidR="005F3203" w:rsidRPr="00D17264">
        <w:rPr>
          <w:rFonts w:cs="Times New Roman"/>
          <w:color w:val="000000"/>
          <w:szCs w:val="24"/>
        </w:rPr>
        <w:t xml:space="preserve">already </w:t>
      </w:r>
      <w:r w:rsidRPr="00D17264">
        <w:rPr>
          <w:rFonts w:cs="Times New Roman"/>
          <w:color w:val="000000"/>
          <w:szCs w:val="24"/>
        </w:rPr>
        <w:t>been</w:t>
      </w:r>
      <w:r w:rsidR="005F3203" w:rsidRPr="00D17264">
        <w:rPr>
          <w:rFonts w:cs="Times New Roman"/>
          <w:color w:val="000000"/>
          <w:szCs w:val="24"/>
        </w:rPr>
        <w:t xml:space="preserve"> included</w:t>
      </w:r>
      <w:r w:rsidRPr="00D17264">
        <w:rPr>
          <w:rFonts w:cs="Times New Roman"/>
          <w:color w:val="000000"/>
          <w:szCs w:val="24"/>
        </w:rPr>
        <w:t xml:space="preserve">, </w:t>
      </w:r>
      <w:r w:rsidR="00E5317D" w:rsidRPr="00D17264">
        <w:rPr>
          <w:rFonts w:cs="Times New Roman"/>
          <w:color w:val="000000"/>
          <w:szCs w:val="24"/>
        </w:rPr>
        <w:t>“</w:t>
      </w:r>
      <w:r w:rsidRPr="00D17264">
        <w:rPr>
          <w:rFonts w:cs="Times New Roman"/>
          <w:color w:val="000000"/>
          <w:szCs w:val="24"/>
        </w:rPr>
        <w:t>blockage of internal organs</w:t>
      </w:r>
      <w:r w:rsidR="00E5317D" w:rsidRPr="00D17264">
        <w:rPr>
          <w:rFonts w:cs="Times New Roman"/>
          <w:color w:val="000000"/>
          <w:szCs w:val="24"/>
        </w:rPr>
        <w:t>”</w:t>
      </w:r>
      <w:r w:rsidR="00C57E3A" w:rsidRPr="00D17264">
        <w:rPr>
          <w:rFonts w:cs="Times New Roman"/>
          <w:color w:val="000000"/>
          <w:szCs w:val="24"/>
        </w:rPr>
        <w:t xml:space="preserve"> will be omitted.</w:t>
      </w:r>
    </w:p>
    <w:p w14:paraId="374ED8D3" w14:textId="77777777" w:rsidR="001623C2" w:rsidRPr="00D17264" w:rsidRDefault="001623C2" w:rsidP="001623C2">
      <w:pPr>
        <w:pStyle w:val="ListParagraph"/>
        <w:spacing w:line="276" w:lineRule="auto"/>
        <w:ind w:left="2160"/>
        <w:rPr>
          <w:rFonts w:cs="Times New Roman"/>
          <w:color w:val="000000"/>
          <w:szCs w:val="24"/>
        </w:rPr>
      </w:pPr>
    </w:p>
    <w:p w14:paraId="66E0F0B7" w14:textId="77777777" w:rsidR="005530C2" w:rsidRPr="00D17264" w:rsidRDefault="001521BE" w:rsidP="00A33130">
      <w:pPr>
        <w:pStyle w:val="ListParagraph"/>
        <w:numPr>
          <w:ilvl w:val="0"/>
          <w:numId w:val="1"/>
        </w:numPr>
        <w:spacing w:line="276" w:lineRule="auto"/>
        <w:rPr>
          <w:rFonts w:cs="Times New Roman"/>
          <w:color w:val="000000"/>
          <w:szCs w:val="24"/>
        </w:rPr>
      </w:pPr>
      <w:r w:rsidRPr="00D17264">
        <w:rPr>
          <w:rFonts w:cs="Times New Roman"/>
          <w:color w:val="000000"/>
          <w:szCs w:val="24"/>
        </w:rPr>
        <w:t xml:space="preserve">All </w:t>
      </w:r>
      <w:r w:rsidR="005F3203" w:rsidRPr="00D17264">
        <w:rPr>
          <w:rFonts w:cs="Times New Roman"/>
          <w:color w:val="000000"/>
          <w:szCs w:val="24"/>
        </w:rPr>
        <w:t xml:space="preserve">‘Informed Consent Terms’ </w:t>
      </w:r>
      <w:r w:rsidRPr="00D17264">
        <w:rPr>
          <w:rFonts w:cs="Times New Roman"/>
          <w:color w:val="000000"/>
          <w:szCs w:val="24"/>
        </w:rPr>
        <w:t xml:space="preserve">associated with the </w:t>
      </w:r>
      <w:r w:rsidR="00F717E3" w:rsidRPr="00D17264">
        <w:rPr>
          <w:rFonts w:cs="Times New Roman"/>
          <w:color w:val="000000"/>
          <w:szCs w:val="24"/>
        </w:rPr>
        <w:t>General Lay Term</w:t>
      </w:r>
      <w:r w:rsidR="002C23B4" w:rsidRPr="00D17264">
        <w:rPr>
          <w:rFonts w:cs="Times New Roman"/>
          <w:color w:val="000000"/>
          <w:szCs w:val="24"/>
        </w:rPr>
        <w:t xml:space="preserve"> (R</w:t>
      </w:r>
      <w:r w:rsidRPr="00D17264">
        <w:rPr>
          <w:rFonts w:cs="Times New Roman"/>
          <w:color w:val="000000"/>
          <w:szCs w:val="24"/>
        </w:rPr>
        <w:t>oll-</w:t>
      </w:r>
      <w:r w:rsidR="002C23B4" w:rsidRPr="00D17264">
        <w:rPr>
          <w:rFonts w:cs="Times New Roman"/>
          <w:color w:val="000000"/>
          <w:szCs w:val="24"/>
        </w:rPr>
        <w:t>U</w:t>
      </w:r>
      <w:r w:rsidRPr="00D17264">
        <w:rPr>
          <w:rFonts w:cs="Times New Roman"/>
          <w:color w:val="000000"/>
          <w:szCs w:val="24"/>
        </w:rPr>
        <w:t>p) “sores in internal organs” will only be listed if the</w:t>
      </w:r>
      <w:r w:rsidR="006A6D49" w:rsidRPr="00D17264">
        <w:rPr>
          <w:rFonts w:cs="Times New Roman"/>
          <w:color w:val="000000"/>
          <w:szCs w:val="24"/>
        </w:rPr>
        <w:t>ir</w:t>
      </w:r>
      <w:r w:rsidRPr="00D17264">
        <w:rPr>
          <w:rFonts w:cs="Times New Roman"/>
          <w:color w:val="000000"/>
          <w:szCs w:val="24"/>
        </w:rPr>
        <w:t xml:space="preserve"> associated symptoms have not been </w:t>
      </w:r>
      <w:r w:rsidR="006A6D49" w:rsidRPr="00D17264">
        <w:rPr>
          <w:rFonts w:cs="Times New Roman"/>
          <w:color w:val="000000"/>
          <w:szCs w:val="24"/>
        </w:rPr>
        <w:t>already</w:t>
      </w:r>
      <w:r w:rsidR="00C57E3A" w:rsidRPr="00D17264">
        <w:rPr>
          <w:rFonts w:cs="Times New Roman"/>
          <w:color w:val="000000"/>
          <w:szCs w:val="24"/>
        </w:rPr>
        <w:t xml:space="preserve"> listed.</w:t>
      </w:r>
    </w:p>
    <w:p w14:paraId="5E7F830E" w14:textId="77777777" w:rsidR="005530C2" w:rsidRPr="00D17264" w:rsidRDefault="001521BE" w:rsidP="00F0444C">
      <w:pPr>
        <w:pStyle w:val="ListParagraph"/>
        <w:numPr>
          <w:ilvl w:val="1"/>
          <w:numId w:val="1"/>
        </w:numPr>
        <w:spacing w:line="276" w:lineRule="auto"/>
        <w:rPr>
          <w:rFonts w:cs="Times New Roman"/>
          <w:color w:val="000000"/>
          <w:szCs w:val="24"/>
        </w:rPr>
      </w:pPr>
      <w:r w:rsidRPr="00D17264">
        <w:rPr>
          <w:rFonts w:cs="Times New Roman"/>
          <w:color w:val="000000"/>
          <w:szCs w:val="24"/>
        </w:rPr>
        <w:t>Examples:</w:t>
      </w:r>
    </w:p>
    <w:p w14:paraId="5CD3A379" w14:textId="77777777" w:rsidR="002D4E2E" w:rsidRPr="00D17264" w:rsidRDefault="001521BE"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If </w:t>
      </w:r>
      <w:r w:rsidR="00E5317D" w:rsidRPr="00D17264">
        <w:rPr>
          <w:rFonts w:cs="Times New Roman"/>
          <w:color w:val="000000"/>
          <w:szCs w:val="24"/>
        </w:rPr>
        <w:t>“s</w:t>
      </w:r>
      <w:r w:rsidRPr="00D17264">
        <w:rPr>
          <w:rFonts w:cs="Times New Roman"/>
          <w:color w:val="000000"/>
          <w:szCs w:val="24"/>
        </w:rPr>
        <w:t>ores in rectum</w:t>
      </w:r>
      <w:r w:rsidR="00E5317D" w:rsidRPr="00D17264">
        <w:rPr>
          <w:rFonts w:cs="Times New Roman"/>
          <w:color w:val="000000"/>
          <w:szCs w:val="24"/>
        </w:rPr>
        <w:t>”</w:t>
      </w:r>
      <w:r w:rsidRPr="00D17264">
        <w:rPr>
          <w:rFonts w:cs="Times New Roman"/>
          <w:color w:val="000000"/>
          <w:szCs w:val="24"/>
        </w:rPr>
        <w:t xml:space="preserve"> is the </w:t>
      </w:r>
      <w:r w:rsidR="006A6D49" w:rsidRPr="00D17264">
        <w:rPr>
          <w:rFonts w:cs="Times New Roman"/>
          <w:color w:val="000000"/>
          <w:szCs w:val="24"/>
        </w:rPr>
        <w:t xml:space="preserve">‘Informed Consent Term’ </w:t>
      </w:r>
      <w:r w:rsidRPr="00D17264">
        <w:rPr>
          <w:rFonts w:cs="Times New Roman"/>
          <w:color w:val="000000"/>
          <w:szCs w:val="24"/>
        </w:rPr>
        <w:t xml:space="preserve">and the associated </w:t>
      </w:r>
      <w:r w:rsidR="004E023B" w:rsidRPr="00D17264">
        <w:rPr>
          <w:rFonts w:cs="Times New Roman"/>
          <w:color w:val="000000"/>
          <w:szCs w:val="24"/>
        </w:rPr>
        <w:t>S</w:t>
      </w:r>
      <w:r w:rsidRPr="00D17264">
        <w:rPr>
          <w:rFonts w:cs="Times New Roman"/>
          <w:color w:val="000000"/>
          <w:szCs w:val="24"/>
        </w:rPr>
        <w:t>ymptom “which may cause rectal pain” is omitted because</w:t>
      </w:r>
      <w:r w:rsidR="00FE6485" w:rsidRPr="00D17264">
        <w:rPr>
          <w:rFonts w:cs="Times New Roman"/>
          <w:color w:val="000000"/>
          <w:szCs w:val="24"/>
        </w:rPr>
        <w:t xml:space="preserve"> “</w:t>
      </w:r>
      <w:r w:rsidRPr="00D17264">
        <w:rPr>
          <w:rFonts w:cs="Times New Roman"/>
          <w:color w:val="000000"/>
          <w:szCs w:val="24"/>
        </w:rPr>
        <w:t>pain or rectal pain</w:t>
      </w:r>
      <w:r w:rsidR="00E5317D" w:rsidRPr="00D17264">
        <w:rPr>
          <w:rFonts w:cs="Times New Roman"/>
          <w:color w:val="000000"/>
          <w:szCs w:val="24"/>
        </w:rPr>
        <w:t>”</w:t>
      </w:r>
      <w:r w:rsidRPr="00D17264">
        <w:rPr>
          <w:rFonts w:cs="Times New Roman"/>
          <w:color w:val="000000"/>
          <w:szCs w:val="24"/>
        </w:rPr>
        <w:t xml:space="preserve"> is </w:t>
      </w:r>
      <w:r w:rsidR="006A6D49" w:rsidRPr="00D17264">
        <w:rPr>
          <w:rFonts w:cs="Times New Roman"/>
          <w:color w:val="000000"/>
          <w:szCs w:val="24"/>
        </w:rPr>
        <w:t xml:space="preserve">already </w:t>
      </w:r>
      <w:r w:rsidRPr="00D17264">
        <w:rPr>
          <w:rFonts w:cs="Times New Roman"/>
          <w:color w:val="000000"/>
          <w:szCs w:val="24"/>
        </w:rPr>
        <w:t xml:space="preserve">listed, </w:t>
      </w:r>
      <w:r w:rsidR="00E5317D" w:rsidRPr="00D17264">
        <w:rPr>
          <w:rFonts w:cs="Times New Roman"/>
          <w:color w:val="000000"/>
          <w:szCs w:val="24"/>
        </w:rPr>
        <w:t>“s</w:t>
      </w:r>
      <w:r w:rsidRPr="00D17264">
        <w:rPr>
          <w:rFonts w:cs="Times New Roman"/>
          <w:color w:val="000000"/>
          <w:szCs w:val="24"/>
        </w:rPr>
        <w:t>ores in rectum</w:t>
      </w:r>
      <w:r w:rsidR="00E5317D" w:rsidRPr="00D17264">
        <w:rPr>
          <w:rFonts w:cs="Times New Roman"/>
          <w:color w:val="000000"/>
          <w:szCs w:val="24"/>
        </w:rPr>
        <w:t>”</w:t>
      </w:r>
      <w:r w:rsidRPr="00D17264">
        <w:rPr>
          <w:rFonts w:cs="Times New Roman"/>
          <w:color w:val="000000"/>
          <w:szCs w:val="24"/>
        </w:rPr>
        <w:t xml:space="preserve"> will also be omitted</w:t>
      </w:r>
      <w:r w:rsidR="004E3C87" w:rsidRPr="00D17264">
        <w:rPr>
          <w:rFonts w:cs="Times New Roman"/>
          <w:color w:val="000000"/>
          <w:szCs w:val="24"/>
        </w:rPr>
        <w:t>.</w:t>
      </w:r>
    </w:p>
    <w:p w14:paraId="3E334EAB" w14:textId="77777777" w:rsidR="003C2ED5" w:rsidRPr="00D17264" w:rsidRDefault="001521BE" w:rsidP="00A33130">
      <w:pPr>
        <w:pStyle w:val="ListParagraph"/>
        <w:numPr>
          <w:ilvl w:val="2"/>
          <w:numId w:val="1"/>
        </w:numPr>
        <w:spacing w:line="276" w:lineRule="auto"/>
        <w:rPr>
          <w:rFonts w:cs="Times New Roman"/>
          <w:color w:val="000000"/>
          <w:szCs w:val="24"/>
        </w:rPr>
      </w:pPr>
      <w:r w:rsidRPr="00D17264">
        <w:rPr>
          <w:rFonts w:cs="Times New Roman"/>
          <w:color w:val="000000"/>
          <w:szCs w:val="24"/>
        </w:rPr>
        <w:t xml:space="preserve">If </w:t>
      </w:r>
      <w:r w:rsidR="00E5317D" w:rsidRPr="00D17264">
        <w:rPr>
          <w:rFonts w:cs="Times New Roman"/>
          <w:color w:val="000000"/>
          <w:szCs w:val="24"/>
        </w:rPr>
        <w:t>“s</w:t>
      </w:r>
      <w:r w:rsidRPr="00D17264">
        <w:rPr>
          <w:rFonts w:cs="Times New Roman"/>
          <w:color w:val="000000"/>
          <w:szCs w:val="24"/>
        </w:rPr>
        <w:t>ores in rectum which may cause pain</w:t>
      </w:r>
      <w:r w:rsidR="00E5317D" w:rsidRPr="00D17264">
        <w:rPr>
          <w:rFonts w:cs="Times New Roman"/>
          <w:color w:val="000000"/>
          <w:szCs w:val="24"/>
        </w:rPr>
        <w:t>”</w:t>
      </w:r>
      <w:r w:rsidR="004E023B" w:rsidRPr="00D17264">
        <w:rPr>
          <w:rFonts w:cs="Times New Roman"/>
          <w:color w:val="000000"/>
          <w:szCs w:val="24"/>
        </w:rPr>
        <w:t xml:space="preserve"> a</w:t>
      </w:r>
      <w:r w:rsidR="006A6D49" w:rsidRPr="00D17264">
        <w:rPr>
          <w:rFonts w:cs="Times New Roman"/>
          <w:color w:val="000000"/>
          <w:szCs w:val="24"/>
        </w:rPr>
        <w:t>nd</w:t>
      </w:r>
      <w:r w:rsidRPr="00D17264">
        <w:rPr>
          <w:rFonts w:cs="Times New Roman"/>
          <w:color w:val="000000"/>
          <w:szCs w:val="24"/>
        </w:rPr>
        <w:t xml:space="preserve"> </w:t>
      </w:r>
      <w:r w:rsidR="00F56C25" w:rsidRPr="00D17264">
        <w:rPr>
          <w:rFonts w:cs="Times New Roman"/>
          <w:color w:val="000000"/>
          <w:szCs w:val="24"/>
        </w:rPr>
        <w:t>“s</w:t>
      </w:r>
      <w:r w:rsidRPr="00D17264">
        <w:rPr>
          <w:rFonts w:cs="Times New Roman"/>
          <w:color w:val="000000"/>
          <w:szCs w:val="24"/>
        </w:rPr>
        <w:t>ores in stomach which may cause pain</w:t>
      </w:r>
      <w:r w:rsidR="00E5317D" w:rsidRPr="00D17264">
        <w:rPr>
          <w:rFonts w:cs="Times New Roman"/>
          <w:color w:val="000000"/>
          <w:szCs w:val="24"/>
        </w:rPr>
        <w:t>”</w:t>
      </w:r>
      <w:r w:rsidRPr="00D17264">
        <w:rPr>
          <w:rFonts w:cs="Times New Roman"/>
          <w:color w:val="000000"/>
          <w:szCs w:val="24"/>
        </w:rPr>
        <w:t xml:space="preserve"> are listed, the terms would be rolled up to</w:t>
      </w:r>
      <w:r w:rsidR="00EF53A2" w:rsidRPr="00D17264">
        <w:rPr>
          <w:rFonts w:cs="Times New Roman"/>
          <w:color w:val="000000"/>
          <w:szCs w:val="24"/>
        </w:rPr>
        <w:t xml:space="preserve"> “</w:t>
      </w:r>
      <w:r w:rsidR="00E5317D" w:rsidRPr="00D17264">
        <w:rPr>
          <w:rFonts w:cs="Times New Roman"/>
          <w:color w:val="000000"/>
          <w:szCs w:val="24"/>
        </w:rPr>
        <w:t>s</w:t>
      </w:r>
      <w:r w:rsidRPr="00D17264">
        <w:rPr>
          <w:rFonts w:cs="Times New Roman"/>
          <w:color w:val="000000"/>
          <w:szCs w:val="24"/>
        </w:rPr>
        <w:t>ores in internal organs which may cause rectal pain or belly pain</w:t>
      </w:r>
      <w:r w:rsidR="00E5317D" w:rsidRPr="00D17264">
        <w:rPr>
          <w:rFonts w:cs="Times New Roman"/>
          <w:color w:val="000000"/>
          <w:szCs w:val="24"/>
        </w:rPr>
        <w:t>”</w:t>
      </w:r>
      <w:r w:rsidRPr="00D17264">
        <w:rPr>
          <w:rFonts w:cs="Times New Roman"/>
          <w:color w:val="000000"/>
          <w:szCs w:val="24"/>
        </w:rPr>
        <w:t xml:space="preserve">. If the symptoms </w:t>
      </w:r>
      <w:r w:rsidR="00E5317D" w:rsidRPr="00D17264">
        <w:rPr>
          <w:rFonts w:cs="Times New Roman"/>
          <w:color w:val="000000"/>
          <w:szCs w:val="24"/>
        </w:rPr>
        <w:t>“</w:t>
      </w:r>
      <w:r w:rsidRPr="00D17264">
        <w:rPr>
          <w:rFonts w:cs="Times New Roman"/>
          <w:color w:val="000000"/>
          <w:szCs w:val="24"/>
        </w:rPr>
        <w:t>rectal pain and belly pain</w:t>
      </w:r>
      <w:r w:rsidR="00E5317D" w:rsidRPr="00D17264">
        <w:rPr>
          <w:rFonts w:cs="Times New Roman"/>
          <w:color w:val="000000"/>
          <w:szCs w:val="24"/>
        </w:rPr>
        <w:t>”</w:t>
      </w:r>
      <w:r w:rsidRPr="00D17264">
        <w:rPr>
          <w:rFonts w:cs="Times New Roman"/>
          <w:color w:val="000000"/>
          <w:szCs w:val="24"/>
        </w:rPr>
        <w:t xml:space="preserve"> are </w:t>
      </w:r>
      <w:r w:rsidR="006A6D49" w:rsidRPr="00D17264">
        <w:rPr>
          <w:rFonts w:cs="Times New Roman"/>
          <w:color w:val="000000"/>
          <w:szCs w:val="24"/>
        </w:rPr>
        <w:t>already listed</w:t>
      </w:r>
      <w:r w:rsidRPr="00D17264">
        <w:rPr>
          <w:rFonts w:cs="Times New Roman"/>
          <w:color w:val="000000"/>
          <w:szCs w:val="24"/>
        </w:rPr>
        <w:t xml:space="preserve">, </w:t>
      </w:r>
      <w:r w:rsidR="00E5317D" w:rsidRPr="00D17264">
        <w:rPr>
          <w:rFonts w:cs="Times New Roman"/>
          <w:color w:val="000000"/>
          <w:szCs w:val="24"/>
        </w:rPr>
        <w:t>“</w:t>
      </w:r>
      <w:r w:rsidRPr="00D17264">
        <w:rPr>
          <w:rFonts w:cs="Times New Roman"/>
          <w:color w:val="000000"/>
          <w:szCs w:val="24"/>
        </w:rPr>
        <w:t>sores in internal organs</w:t>
      </w:r>
      <w:r w:rsidR="00E5317D" w:rsidRPr="00D17264">
        <w:rPr>
          <w:rFonts w:cs="Times New Roman"/>
          <w:color w:val="000000"/>
          <w:szCs w:val="24"/>
        </w:rPr>
        <w:t>”</w:t>
      </w:r>
      <w:r w:rsidRPr="00D17264">
        <w:rPr>
          <w:rFonts w:cs="Times New Roman"/>
          <w:color w:val="000000"/>
          <w:szCs w:val="24"/>
        </w:rPr>
        <w:t xml:space="preserve"> will be omitted.</w:t>
      </w:r>
    </w:p>
    <w:p w14:paraId="515DDDAC" w14:textId="77777777" w:rsidR="00975166" w:rsidRPr="00D17264" w:rsidRDefault="00975166" w:rsidP="00975166">
      <w:pPr>
        <w:pStyle w:val="ListParagraph"/>
        <w:spacing w:line="276" w:lineRule="auto"/>
        <w:ind w:left="2160"/>
        <w:rPr>
          <w:rFonts w:cs="Times New Roman"/>
          <w:color w:val="000000"/>
          <w:szCs w:val="24"/>
        </w:rPr>
      </w:pPr>
    </w:p>
    <w:p w14:paraId="190DEA60" w14:textId="77777777" w:rsidR="008B1243" w:rsidRPr="00D17264" w:rsidRDefault="000E4130" w:rsidP="00A33130">
      <w:pPr>
        <w:pStyle w:val="ListParagraph"/>
        <w:numPr>
          <w:ilvl w:val="0"/>
          <w:numId w:val="1"/>
        </w:numPr>
        <w:spacing w:line="276" w:lineRule="auto"/>
        <w:rPr>
          <w:rFonts w:cs="Times New Roman"/>
          <w:color w:val="000000"/>
          <w:szCs w:val="24"/>
        </w:rPr>
      </w:pPr>
      <w:r w:rsidRPr="00D17264">
        <w:rPr>
          <w:rFonts w:cs="Times New Roman"/>
          <w:color w:val="000000"/>
          <w:szCs w:val="24"/>
        </w:rPr>
        <w:lastRenderedPageBreak/>
        <w:t>When the term “</w:t>
      </w:r>
      <w:r w:rsidR="00FA14C3" w:rsidRPr="00D17264">
        <w:rPr>
          <w:rFonts w:cs="Times New Roman"/>
          <w:color w:val="000000"/>
          <w:szCs w:val="24"/>
        </w:rPr>
        <w:t>s</w:t>
      </w:r>
      <w:r w:rsidRPr="00D17264">
        <w:rPr>
          <w:rFonts w:cs="Times New Roman"/>
          <w:color w:val="000000"/>
          <w:szCs w:val="24"/>
        </w:rPr>
        <w:t>welling of the body” is listed as a</w:t>
      </w:r>
      <w:r w:rsidR="006A6D49" w:rsidRPr="00D17264">
        <w:rPr>
          <w:rFonts w:cs="Times New Roman"/>
          <w:color w:val="000000"/>
          <w:szCs w:val="24"/>
        </w:rPr>
        <w:t>n</w:t>
      </w:r>
      <w:r w:rsidRPr="00D17264">
        <w:rPr>
          <w:rFonts w:cs="Times New Roman"/>
          <w:color w:val="000000"/>
          <w:szCs w:val="24"/>
        </w:rPr>
        <w:t xml:space="preserve"> </w:t>
      </w:r>
      <w:r w:rsidR="006A6D49" w:rsidRPr="00D17264">
        <w:rPr>
          <w:rFonts w:cs="Times New Roman"/>
          <w:color w:val="000000"/>
          <w:szCs w:val="24"/>
        </w:rPr>
        <w:t>‘Informed Consent Term’</w:t>
      </w:r>
      <w:r w:rsidR="0000790F" w:rsidRPr="00D17264">
        <w:rPr>
          <w:rFonts w:cs="Times New Roman"/>
          <w:color w:val="000000"/>
          <w:szCs w:val="24"/>
        </w:rPr>
        <w:t xml:space="preserve"> in one category</w:t>
      </w:r>
      <w:r w:rsidR="006A6D49" w:rsidRPr="00D17264">
        <w:rPr>
          <w:rFonts w:cs="Times New Roman"/>
          <w:color w:val="000000"/>
          <w:szCs w:val="24"/>
        </w:rPr>
        <w:t>,</w:t>
      </w:r>
      <w:r w:rsidR="004E023B" w:rsidRPr="00D17264">
        <w:rPr>
          <w:rFonts w:cs="Times New Roman"/>
          <w:color w:val="000000"/>
          <w:szCs w:val="24"/>
        </w:rPr>
        <w:t xml:space="preserve"> </w:t>
      </w:r>
      <w:r w:rsidRPr="00D17264">
        <w:rPr>
          <w:rFonts w:cs="Times New Roman"/>
          <w:color w:val="000000"/>
          <w:szCs w:val="24"/>
        </w:rPr>
        <w:t xml:space="preserve">the symptom </w:t>
      </w:r>
      <w:r w:rsidR="000B74E1" w:rsidRPr="00D17264">
        <w:rPr>
          <w:rFonts w:cs="Times New Roman"/>
          <w:color w:val="000000"/>
          <w:szCs w:val="24"/>
        </w:rPr>
        <w:t>“</w:t>
      </w:r>
      <w:r w:rsidRPr="00D17264">
        <w:rPr>
          <w:rFonts w:cs="Times New Roman"/>
          <w:color w:val="000000"/>
          <w:szCs w:val="24"/>
        </w:rPr>
        <w:t>swelling</w:t>
      </w:r>
      <w:r w:rsidR="00FA14C3" w:rsidRPr="00D17264">
        <w:rPr>
          <w:rFonts w:cs="Times New Roman"/>
          <w:color w:val="000000"/>
          <w:szCs w:val="24"/>
        </w:rPr>
        <w:t>”</w:t>
      </w:r>
      <w:r w:rsidRPr="00D17264">
        <w:rPr>
          <w:rFonts w:cs="Times New Roman"/>
          <w:color w:val="000000"/>
          <w:szCs w:val="24"/>
        </w:rPr>
        <w:t xml:space="preserve"> can be omitted </w:t>
      </w:r>
      <w:r w:rsidR="00975166" w:rsidRPr="00D17264">
        <w:rPr>
          <w:rFonts w:cs="Times New Roman"/>
          <w:color w:val="000000"/>
          <w:szCs w:val="24"/>
        </w:rPr>
        <w:t>from other</w:t>
      </w:r>
      <w:r w:rsidR="00C57E3A" w:rsidRPr="00D17264">
        <w:rPr>
          <w:rFonts w:cs="Times New Roman"/>
          <w:color w:val="000000"/>
          <w:szCs w:val="24"/>
        </w:rPr>
        <w:t xml:space="preserve"> frequency categories.</w:t>
      </w:r>
    </w:p>
    <w:p w14:paraId="45E52503" w14:textId="77777777" w:rsidR="00975166" w:rsidRPr="00D17264" w:rsidRDefault="00975166" w:rsidP="00975166">
      <w:pPr>
        <w:pStyle w:val="ListParagraph"/>
        <w:spacing w:line="276" w:lineRule="auto"/>
        <w:rPr>
          <w:rFonts w:cs="Times New Roman"/>
          <w:color w:val="000000"/>
          <w:szCs w:val="24"/>
        </w:rPr>
      </w:pPr>
    </w:p>
    <w:p w14:paraId="02C9D084" w14:textId="77777777" w:rsidR="00955416" w:rsidRPr="00D17264" w:rsidRDefault="000E4130" w:rsidP="00955416">
      <w:pPr>
        <w:pStyle w:val="ListParagraph"/>
        <w:numPr>
          <w:ilvl w:val="0"/>
          <w:numId w:val="1"/>
        </w:numPr>
        <w:spacing w:line="276" w:lineRule="auto"/>
        <w:rPr>
          <w:rFonts w:cs="Times New Roman"/>
          <w:color w:val="000000"/>
          <w:szCs w:val="24"/>
        </w:rPr>
      </w:pPr>
      <w:r w:rsidRPr="00D17264">
        <w:rPr>
          <w:rFonts w:cs="Times New Roman"/>
          <w:color w:val="000000"/>
          <w:szCs w:val="24"/>
        </w:rPr>
        <w:t xml:space="preserve">When the </w:t>
      </w:r>
      <w:r w:rsidR="007E46DF" w:rsidRPr="00D17264">
        <w:rPr>
          <w:rFonts w:cs="Times New Roman"/>
          <w:color w:val="000000"/>
          <w:szCs w:val="24"/>
        </w:rPr>
        <w:t>‘Informed Consent Term</w:t>
      </w:r>
      <w:r w:rsidR="006A6D49" w:rsidRPr="00D17264">
        <w:rPr>
          <w:rFonts w:cs="Times New Roman"/>
          <w:color w:val="000000"/>
          <w:szCs w:val="24"/>
        </w:rPr>
        <w:t xml:space="preserve">’ </w:t>
      </w:r>
      <w:r w:rsidRPr="00D17264">
        <w:rPr>
          <w:rFonts w:cs="Times New Roman"/>
          <w:color w:val="000000"/>
          <w:szCs w:val="24"/>
        </w:rPr>
        <w:t>is “</w:t>
      </w:r>
      <w:r w:rsidR="00FA14C3" w:rsidRPr="00D17264">
        <w:rPr>
          <w:rFonts w:cs="Times New Roman"/>
          <w:color w:val="000000"/>
          <w:szCs w:val="24"/>
        </w:rPr>
        <w:t>b</w:t>
      </w:r>
      <w:r w:rsidRPr="00D17264">
        <w:rPr>
          <w:rFonts w:cs="Times New Roman"/>
          <w:color w:val="000000"/>
          <w:szCs w:val="24"/>
        </w:rPr>
        <w:t>lank - abnormal laboratory result” or “</w:t>
      </w:r>
      <w:r w:rsidR="00FA14C3" w:rsidRPr="00D17264">
        <w:rPr>
          <w:rFonts w:cs="Times New Roman"/>
          <w:color w:val="000000"/>
          <w:szCs w:val="24"/>
        </w:rPr>
        <w:t>b</w:t>
      </w:r>
      <w:r w:rsidRPr="00D17264">
        <w:rPr>
          <w:rFonts w:cs="Times New Roman"/>
          <w:color w:val="000000"/>
          <w:szCs w:val="24"/>
        </w:rPr>
        <w:t>lank - patient would not perceive</w:t>
      </w:r>
      <w:r w:rsidR="00314F9D" w:rsidRPr="00D17264">
        <w:rPr>
          <w:rFonts w:cs="Times New Roman"/>
          <w:color w:val="000000"/>
          <w:szCs w:val="24"/>
        </w:rPr>
        <w:t>,</w:t>
      </w:r>
      <w:r w:rsidRPr="00D17264">
        <w:rPr>
          <w:rFonts w:cs="Times New Roman"/>
          <w:color w:val="000000"/>
          <w:szCs w:val="24"/>
        </w:rPr>
        <w:t xml:space="preserve">” nothing needs to be </w:t>
      </w:r>
      <w:r w:rsidR="004E023B" w:rsidRPr="00D17264">
        <w:rPr>
          <w:rFonts w:cs="Times New Roman"/>
          <w:color w:val="000000"/>
          <w:szCs w:val="24"/>
        </w:rPr>
        <w:t>i</w:t>
      </w:r>
      <w:r w:rsidR="006A6D49" w:rsidRPr="00D17264">
        <w:rPr>
          <w:rFonts w:cs="Times New Roman"/>
          <w:color w:val="000000"/>
          <w:szCs w:val="24"/>
        </w:rPr>
        <w:t>ncluded in the table of possible side effects.</w:t>
      </w:r>
    </w:p>
    <w:p w14:paraId="13510510" w14:textId="77777777" w:rsidR="00955416" w:rsidRPr="00D17264" w:rsidRDefault="00955416" w:rsidP="00955416">
      <w:pPr>
        <w:pStyle w:val="ListParagraph"/>
        <w:spacing w:line="276" w:lineRule="auto"/>
        <w:rPr>
          <w:rFonts w:cs="Times New Roman"/>
          <w:color w:val="000000"/>
          <w:szCs w:val="24"/>
        </w:rPr>
      </w:pPr>
    </w:p>
    <w:p w14:paraId="263BF7A1" w14:textId="77777777" w:rsidR="00955416" w:rsidRPr="00D17264" w:rsidRDefault="000E4130" w:rsidP="00955416">
      <w:pPr>
        <w:pStyle w:val="ListParagraph"/>
        <w:numPr>
          <w:ilvl w:val="0"/>
          <w:numId w:val="1"/>
        </w:numPr>
        <w:spacing w:line="276" w:lineRule="auto"/>
        <w:rPr>
          <w:rFonts w:cs="Times New Roman"/>
          <w:color w:val="000000"/>
          <w:szCs w:val="24"/>
        </w:rPr>
      </w:pPr>
      <w:r w:rsidRPr="00D17264">
        <w:rPr>
          <w:rFonts w:cs="Times New Roman"/>
          <w:color w:val="000000"/>
          <w:szCs w:val="24"/>
        </w:rPr>
        <w:t xml:space="preserve">When </w:t>
      </w:r>
      <w:r w:rsidR="00AB0ACC" w:rsidRPr="00D17264">
        <w:rPr>
          <w:rFonts w:cs="Times New Roman"/>
          <w:color w:val="000000"/>
          <w:szCs w:val="24"/>
        </w:rPr>
        <w:t>“</w:t>
      </w:r>
      <w:r w:rsidRPr="00D17264">
        <w:rPr>
          <w:rFonts w:cs="Times New Roman"/>
          <w:color w:val="000000"/>
          <w:szCs w:val="24"/>
        </w:rPr>
        <w:t>heart failure</w:t>
      </w:r>
      <w:r w:rsidR="00AB0ACC" w:rsidRPr="00D17264">
        <w:rPr>
          <w:rFonts w:cs="Times New Roman"/>
          <w:color w:val="000000"/>
          <w:szCs w:val="24"/>
        </w:rPr>
        <w:t>”</w:t>
      </w:r>
      <w:r w:rsidRPr="00D17264">
        <w:rPr>
          <w:rFonts w:cs="Times New Roman"/>
          <w:color w:val="000000"/>
          <w:szCs w:val="24"/>
        </w:rPr>
        <w:t xml:space="preserve">, </w:t>
      </w:r>
      <w:r w:rsidR="00AB0ACC" w:rsidRPr="00D17264">
        <w:rPr>
          <w:rFonts w:cs="Times New Roman"/>
          <w:color w:val="000000"/>
          <w:szCs w:val="24"/>
        </w:rPr>
        <w:t>“</w:t>
      </w:r>
      <w:r w:rsidRPr="00D17264">
        <w:rPr>
          <w:rFonts w:cs="Times New Roman"/>
          <w:color w:val="000000"/>
          <w:szCs w:val="24"/>
        </w:rPr>
        <w:t>heart stops beating</w:t>
      </w:r>
      <w:r w:rsidR="00AB0ACC" w:rsidRPr="00D17264">
        <w:rPr>
          <w:rFonts w:cs="Times New Roman"/>
          <w:color w:val="000000"/>
          <w:szCs w:val="24"/>
        </w:rPr>
        <w:t>”,</w:t>
      </w:r>
      <w:r w:rsidRPr="00D17264">
        <w:rPr>
          <w:rFonts w:cs="Times New Roman"/>
          <w:color w:val="000000"/>
          <w:szCs w:val="24"/>
        </w:rPr>
        <w:t xml:space="preserve"> and </w:t>
      </w:r>
      <w:r w:rsidR="00AB0ACC" w:rsidRPr="00D17264">
        <w:rPr>
          <w:rFonts w:cs="Times New Roman"/>
          <w:color w:val="000000"/>
          <w:szCs w:val="24"/>
        </w:rPr>
        <w:t>“</w:t>
      </w:r>
      <w:r w:rsidRPr="00D17264">
        <w:rPr>
          <w:rFonts w:cs="Times New Roman"/>
          <w:color w:val="000000"/>
          <w:szCs w:val="24"/>
        </w:rPr>
        <w:t>heart attack</w:t>
      </w:r>
      <w:r w:rsidR="00AB0ACC" w:rsidRPr="00D17264">
        <w:rPr>
          <w:rFonts w:cs="Times New Roman"/>
          <w:color w:val="000000"/>
          <w:szCs w:val="24"/>
        </w:rPr>
        <w:t>”</w:t>
      </w:r>
      <w:r w:rsidRPr="00D17264">
        <w:rPr>
          <w:rFonts w:cs="Times New Roman"/>
          <w:color w:val="000000"/>
          <w:szCs w:val="24"/>
        </w:rPr>
        <w:t xml:space="preserve"> are listed in the same </w:t>
      </w:r>
      <w:r w:rsidR="00AB0ACC" w:rsidRPr="00D17264">
        <w:rPr>
          <w:rFonts w:cs="Times New Roman"/>
          <w:color w:val="000000"/>
          <w:szCs w:val="24"/>
        </w:rPr>
        <w:t>frequency category</w:t>
      </w:r>
      <w:r w:rsidR="00314F9D" w:rsidRPr="00D17264">
        <w:rPr>
          <w:rFonts w:cs="Times New Roman"/>
          <w:color w:val="000000"/>
          <w:szCs w:val="24"/>
        </w:rPr>
        <w:t>, l</w:t>
      </w:r>
      <w:r w:rsidR="002D4E2E" w:rsidRPr="00D17264">
        <w:rPr>
          <w:rFonts w:cs="Times New Roman"/>
          <w:color w:val="000000"/>
          <w:szCs w:val="24"/>
        </w:rPr>
        <w:t xml:space="preserve">ist </w:t>
      </w:r>
      <w:r w:rsidR="00AB0ACC" w:rsidRPr="00D17264">
        <w:rPr>
          <w:rFonts w:cs="Times New Roman"/>
          <w:color w:val="000000"/>
          <w:szCs w:val="24"/>
        </w:rPr>
        <w:t xml:space="preserve">them </w:t>
      </w:r>
      <w:r w:rsidR="002D4E2E" w:rsidRPr="00D17264">
        <w:rPr>
          <w:rFonts w:cs="Times New Roman"/>
          <w:color w:val="000000"/>
          <w:szCs w:val="24"/>
        </w:rPr>
        <w:t xml:space="preserve">on the same line, </w:t>
      </w:r>
      <w:r w:rsidR="00AB0ACC" w:rsidRPr="00D17264">
        <w:rPr>
          <w:rFonts w:cs="Times New Roman"/>
          <w:color w:val="000000"/>
          <w:szCs w:val="24"/>
        </w:rPr>
        <w:t>follow</w:t>
      </w:r>
      <w:r w:rsidR="00915066" w:rsidRPr="00D17264">
        <w:rPr>
          <w:rFonts w:cs="Times New Roman"/>
          <w:color w:val="000000"/>
          <w:szCs w:val="24"/>
        </w:rPr>
        <w:t>ed</w:t>
      </w:r>
      <w:r w:rsidR="00AB0ACC" w:rsidRPr="00D17264">
        <w:rPr>
          <w:rFonts w:cs="Times New Roman"/>
          <w:color w:val="000000"/>
          <w:szCs w:val="24"/>
        </w:rPr>
        <w:t xml:space="preserve"> by relevant S</w:t>
      </w:r>
      <w:r w:rsidRPr="00D17264">
        <w:rPr>
          <w:rFonts w:cs="Times New Roman"/>
          <w:color w:val="000000"/>
          <w:szCs w:val="24"/>
        </w:rPr>
        <w:t>ymptoms</w:t>
      </w:r>
      <w:r w:rsidR="00F969D9" w:rsidRPr="00D17264">
        <w:rPr>
          <w:rFonts w:cs="Times New Roman"/>
          <w:color w:val="000000"/>
          <w:szCs w:val="24"/>
        </w:rPr>
        <w:t>.</w:t>
      </w:r>
    </w:p>
    <w:p w14:paraId="6597AA89" w14:textId="77777777" w:rsidR="00955416" w:rsidRPr="00D17264" w:rsidRDefault="00955416" w:rsidP="00955416">
      <w:pPr>
        <w:pStyle w:val="ListParagraph"/>
        <w:spacing w:line="276" w:lineRule="auto"/>
        <w:rPr>
          <w:rFonts w:cs="Times New Roman"/>
          <w:color w:val="000000"/>
          <w:szCs w:val="24"/>
        </w:rPr>
      </w:pPr>
    </w:p>
    <w:p w14:paraId="06763BD0" w14:textId="77777777" w:rsidR="006B1C3F" w:rsidRPr="00D17264" w:rsidRDefault="000E4130" w:rsidP="006B1C3F">
      <w:pPr>
        <w:pStyle w:val="ListParagraph"/>
        <w:numPr>
          <w:ilvl w:val="0"/>
          <w:numId w:val="1"/>
        </w:numPr>
        <w:spacing w:line="276" w:lineRule="auto"/>
        <w:rPr>
          <w:rFonts w:cs="Times New Roman"/>
          <w:color w:val="000000"/>
          <w:szCs w:val="24"/>
        </w:rPr>
      </w:pPr>
      <w:r w:rsidRPr="00D17264">
        <w:rPr>
          <w:rFonts w:cs="Times New Roman"/>
          <w:color w:val="000000"/>
          <w:szCs w:val="24"/>
        </w:rPr>
        <w:t>If the phrase “in children” or “</w:t>
      </w:r>
      <w:r w:rsidR="00F969D9" w:rsidRPr="00D17264">
        <w:rPr>
          <w:rFonts w:cs="Times New Roman"/>
          <w:color w:val="000000"/>
          <w:szCs w:val="24"/>
        </w:rPr>
        <w:t>i</w:t>
      </w:r>
      <w:r w:rsidRPr="00D17264">
        <w:rPr>
          <w:rFonts w:cs="Times New Roman"/>
          <w:color w:val="000000"/>
          <w:szCs w:val="24"/>
        </w:rPr>
        <w:t>n children or adolescents” is at the beginning of a</w:t>
      </w:r>
      <w:r w:rsidR="00AB0ACC" w:rsidRPr="00D17264">
        <w:rPr>
          <w:rFonts w:cs="Times New Roman"/>
          <w:color w:val="000000"/>
          <w:szCs w:val="24"/>
        </w:rPr>
        <w:t>n</w:t>
      </w:r>
      <w:r w:rsidRPr="00D17264">
        <w:rPr>
          <w:rFonts w:cs="Times New Roman"/>
          <w:color w:val="000000"/>
          <w:szCs w:val="24"/>
        </w:rPr>
        <w:t xml:space="preserve"> </w:t>
      </w:r>
      <w:r w:rsidR="003E1535" w:rsidRPr="00D17264">
        <w:rPr>
          <w:rFonts w:cs="Times New Roman"/>
          <w:color w:val="000000"/>
          <w:szCs w:val="24"/>
        </w:rPr>
        <w:t>‘Informed Consent Term</w:t>
      </w:r>
      <w:r w:rsidR="00AB0ACC" w:rsidRPr="00D17264">
        <w:rPr>
          <w:rFonts w:cs="Times New Roman"/>
          <w:color w:val="000000"/>
          <w:szCs w:val="24"/>
        </w:rPr>
        <w:t>’</w:t>
      </w:r>
      <w:r w:rsidRPr="00D17264">
        <w:rPr>
          <w:rFonts w:cs="Times New Roman"/>
          <w:color w:val="000000"/>
          <w:szCs w:val="24"/>
        </w:rPr>
        <w:t>, the term only needs to be included if the study in</w:t>
      </w:r>
      <w:r w:rsidR="004E023B" w:rsidRPr="00D17264">
        <w:rPr>
          <w:rFonts w:cs="Times New Roman"/>
          <w:color w:val="000000"/>
          <w:szCs w:val="24"/>
        </w:rPr>
        <w:t>cludes children or adolescents.</w:t>
      </w:r>
    </w:p>
    <w:p w14:paraId="00E15F93" w14:textId="77777777" w:rsidR="006B1C3F" w:rsidRPr="00D17264" w:rsidRDefault="006B1C3F" w:rsidP="006B1C3F">
      <w:pPr>
        <w:pStyle w:val="ListParagraph"/>
        <w:rPr>
          <w:rFonts w:cs="Times New Roman"/>
          <w:szCs w:val="24"/>
        </w:rPr>
      </w:pPr>
    </w:p>
    <w:p w14:paraId="611C490A" w14:textId="77777777" w:rsidR="007E0698" w:rsidRPr="00D17264" w:rsidRDefault="007E0698" w:rsidP="007E0698">
      <w:pPr>
        <w:pStyle w:val="ListParagraph"/>
        <w:numPr>
          <w:ilvl w:val="0"/>
          <w:numId w:val="1"/>
        </w:numPr>
        <w:spacing w:line="276" w:lineRule="auto"/>
        <w:rPr>
          <w:rFonts w:cs="Times New Roman"/>
          <w:color w:val="000000"/>
          <w:szCs w:val="24"/>
        </w:rPr>
      </w:pPr>
      <w:r w:rsidRPr="00D17264">
        <w:rPr>
          <w:rFonts w:cs="Times New Roman"/>
          <w:szCs w:val="24"/>
        </w:rPr>
        <w:t>Informed Consent Ter</w:t>
      </w:r>
      <w:r w:rsidR="001861D4" w:rsidRPr="00D17264">
        <w:rPr>
          <w:rFonts w:cs="Times New Roman"/>
          <w:szCs w:val="24"/>
        </w:rPr>
        <w:t>m</w:t>
      </w:r>
      <w:r w:rsidR="00544750" w:rsidRPr="00D17264">
        <w:rPr>
          <w:rFonts w:cs="Times New Roman"/>
          <w:szCs w:val="24"/>
        </w:rPr>
        <w:t xml:space="preserve">s that are italicized on the </w:t>
      </w:r>
      <w:r w:rsidRPr="00D17264">
        <w:rPr>
          <w:rFonts w:cs="Times New Roman"/>
          <w:szCs w:val="24"/>
        </w:rPr>
        <w:t>NCI Scientific Term CTCAE – Informed Consent Term Spreadsheet can be listed on the same line, if they are l</w:t>
      </w:r>
      <w:r w:rsidR="00632CBE" w:rsidRPr="00D17264">
        <w:rPr>
          <w:rFonts w:cs="Times New Roman"/>
          <w:szCs w:val="24"/>
        </w:rPr>
        <w:t>isted under the same ‘CTCAE</w:t>
      </w:r>
      <w:r w:rsidRPr="00D17264">
        <w:rPr>
          <w:rFonts w:cs="Times New Roman"/>
          <w:szCs w:val="24"/>
        </w:rPr>
        <w:t xml:space="preserve"> SOC’</w:t>
      </w:r>
      <w:r w:rsidR="00B44216" w:rsidRPr="00D17264">
        <w:rPr>
          <w:rFonts w:cs="Times New Roman"/>
          <w:szCs w:val="24"/>
        </w:rPr>
        <w:t>.</w:t>
      </w:r>
    </w:p>
    <w:p w14:paraId="152AFF25" w14:textId="77777777" w:rsidR="00955416" w:rsidRPr="00D17264" w:rsidRDefault="00955416" w:rsidP="00955416">
      <w:pPr>
        <w:pStyle w:val="ListParagraph"/>
        <w:spacing w:line="276" w:lineRule="auto"/>
        <w:rPr>
          <w:rFonts w:cs="Times New Roman"/>
          <w:color w:val="000000"/>
          <w:szCs w:val="24"/>
        </w:rPr>
      </w:pPr>
    </w:p>
    <w:p w14:paraId="2D8AECB5" w14:textId="77777777" w:rsidR="00975166" w:rsidRPr="00D17264" w:rsidRDefault="00AB0ACC" w:rsidP="00A33130">
      <w:pPr>
        <w:numPr>
          <w:ilvl w:val="0"/>
          <w:numId w:val="1"/>
        </w:numPr>
        <w:spacing w:after="0" w:afterAutospacing="1"/>
        <w:rPr>
          <w:color w:val="000000"/>
          <w:szCs w:val="24"/>
        </w:rPr>
      </w:pPr>
      <w:r w:rsidRPr="00D17264">
        <w:rPr>
          <w:color w:val="000000"/>
          <w:szCs w:val="24"/>
        </w:rPr>
        <w:t xml:space="preserve">‘Informed Consent Terms’ </w:t>
      </w:r>
      <w:r w:rsidR="000E4130" w:rsidRPr="00D17264">
        <w:rPr>
          <w:color w:val="000000"/>
          <w:szCs w:val="24"/>
        </w:rPr>
        <w:t xml:space="preserve">that do not have any associated </w:t>
      </w:r>
      <w:r w:rsidRPr="00D17264">
        <w:rPr>
          <w:color w:val="000000"/>
          <w:szCs w:val="24"/>
        </w:rPr>
        <w:t>S</w:t>
      </w:r>
      <w:r w:rsidR="000E4130" w:rsidRPr="00D17264">
        <w:rPr>
          <w:color w:val="000000"/>
          <w:szCs w:val="24"/>
        </w:rPr>
        <w:t>ymptoms can be listed on the same line</w:t>
      </w:r>
      <w:r w:rsidR="00D76990" w:rsidRPr="00D17264">
        <w:rPr>
          <w:color w:val="000000"/>
          <w:szCs w:val="24"/>
        </w:rPr>
        <w:t>,</w:t>
      </w:r>
      <w:r w:rsidR="000E4130" w:rsidRPr="00D17264">
        <w:rPr>
          <w:color w:val="000000"/>
          <w:szCs w:val="24"/>
        </w:rPr>
        <w:t xml:space="preserve"> </w:t>
      </w:r>
      <w:r w:rsidRPr="00D17264">
        <w:rPr>
          <w:color w:val="000000"/>
          <w:szCs w:val="24"/>
        </w:rPr>
        <w:t xml:space="preserve">if </w:t>
      </w:r>
      <w:r w:rsidR="00975166" w:rsidRPr="00D17264">
        <w:rPr>
          <w:color w:val="000000"/>
          <w:szCs w:val="24"/>
        </w:rPr>
        <w:t>they pertain</w:t>
      </w:r>
      <w:r w:rsidR="00D81362" w:rsidRPr="00D17264">
        <w:rPr>
          <w:color w:val="000000"/>
          <w:szCs w:val="24"/>
        </w:rPr>
        <w:t xml:space="preserve"> to the </w:t>
      </w:r>
      <w:r w:rsidR="007E0698" w:rsidRPr="00D17264">
        <w:rPr>
          <w:color w:val="000000"/>
          <w:szCs w:val="24"/>
        </w:rPr>
        <w:t>same ‘</w:t>
      </w:r>
      <w:r w:rsidR="007E0698" w:rsidRPr="00D17264">
        <w:rPr>
          <w:szCs w:val="24"/>
        </w:rPr>
        <w:t>CTCAE SOC’.</w:t>
      </w:r>
    </w:p>
    <w:p w14:paraId="45A7B36C" w14:textId="77777777" w:rsidR="00844CA8" w:rsidRPr="00D17264" w:rsidRDefault="000E4130" w:rsidP="00975166">
      <w:pPr>
        <w:numPr>
          <w:ilvl w:val="1"/>
          <w:numId w:val="1"/>
        </w:numPr>
        <w:spacing w:after="0" w:afterAutospacing="1"/>
        <w:rPr>
          <w:color w:val="000000"/>
          <w:szCs w:val="24"/>
        </w:rPr>
      </w:pPr>
      <w:r w:rsidRPr="00D17264">
        <w:rPr>
          <w:color w:val="000000"/>
          <w:szCs w:val="24"/>
        </w:rPr>
        <w:t xml:space="preserve">The following is a </w:t>
      </w:r>
      <w:r w:rsidR="00AB0ACC" w:rsidRPr="00D17264">
        <w:rPr>
          <w:color w:val="000000"/>
          <w:szCs w:val="24"/>
        </w:rPr>
        <w:t xml:space="preserve">sampling </w:t>
      </w:r>
      <w:r w:rsidRPr="00D17264">
        <w:rPr>
          <w:color w:val="000000"/>
          <w:szCs w:val="24"/>
        </w:rPr>
        <w:t>of terms that can be combined</w:t>
      </w:r>
      <w:r w:rsidR="007579B5" w:rsidRPr="00D17264">
        <w:rPr>
          <w:color w:val="000000"/>
          <w:szCs w:val="24"/>
        </w:rPr>
        <w:t xml:space="preserve"> because the</w:t>
      </w:r>
      <w:r w:rsidR="00D81362" w:rsidRPr="00D17264">
        <w:rPr>
          <w:color w:val="000000"/>
          <w:szCs w:val="24"/>
        </w:rPr>
        <w:t xml:space="preserve">y pertain to the </w:t>
      </w:r>
      <w:r w:rsidR="00632CBE" w:rsidRPr="00D17264">
        <w:rPr>
          <w:color w:val="000000"/>
          <w:szCs w:val="24"/>
        </w:rPr>
        <w:t xml:space="preserve">same </w:t>
      </w:r>
      <w:r w:rsidR="007E0698" w:rsidRPr="00D17264">
        <w:rPr>
          <w:szCs w:val="24"/>
        </w:rPr>
        <w:t>CTCAE SOC</w:t>
      </w:r>
      <w:r w:rsidR="00C57E3A" w:rsidRPr="00D17264">
        <w:rPr>
          <w:color w:val="000000"/>
          <w:szCs w:val="24"/>
        </w:rPr>
        <w:t>:</w:t>
      </w:r>
    </w:p>
    <w:p w14:paraId="4D9AFDA4" w14:textId="77777777" w:rsidR="00844CA8" w:rsidRPr="00EE3E54" w:rsidRDefault="000E4130" w:rsidP="00975166">
      <w:pPr>
        <w:numPr>
          <w:ilvl w:val="2"/>
          <w:numId w:val="1"/>
        </w:numPr>
        <w:spacing w:after="0"/>
        <w:rPr>
          <w:color w:val="000000"/>
          <w:szCs w:val="24"/>
        </w:rPr>
      </w:pPr>
      <w:r w:rsidRPr="00EE3E54">
        <w:rPr>
          <w:color w:val="000000"/>
          <w:szCs w:val="24"/>
        </w:rPr>
        <w:t>Abnormal XXX</w:t>
      </w:r>
    </w:p>
    <w:p w14:paraId="4E015A63" w14:textId="77777777" w:rsidR="00844CA8" w:rsidRPr="00EE3E54" w:rsidRDefault="00F969D9" w:rsidP="00975166">
      <w:pPr>
        <w:numPr>
          <w:ilvl w:val="3"/>
          <w:numId w:val="1"/>
        </w:numPr>
        <w:spacing w:after="0"/>
        <w:rPr>
          <w:color w:val="000000"/>
          <w:szCs w:val="24"/>
        </w:rPr>
      </w:pPr>
      <w:proofErr w:type="gramStart"/>
      <w:r w:rsidRPr="00EE3E54">
        <w:rPr>
          <w:color w:val="000000"/>
          <w:szCs w:val="24"/>
        </w:rPr>
        <w:t>Example:“</w:t>
      </w:r>
      <w:proofErr w:type="gramEnd"/>
      <w:r w:rsidR="000E4130" w:rsidRPr="00EE3E54">
        <w:rPr>
          <w:color w:val="000000"/>
          <w:szCs w:val="24"/>
        </w:rPr>
        <w:t>Abnormal menstrual period</w:t>
      </w:r>
      <w:r w:rsidRPr="00EE3E54">
        <w:rPr>
          <w:color w:val="000000"/>
          <w:szCs w:val="24"/>
        </w:rPr>
        <w:t>”</w:t>
      </w:r>
      <w:r w:rsidR="000E4130" w:rsidRPr="00EE3E54">
        <w:rPr>
          <w:color w:val="000000"/>
          <w:szCs w:val="24"/>
        </w:rPr>
        <w:t xml:space="preserve"> and </w:t>
      </w:r>
      <w:r w:rsidRPr="00EE3E54">
        <w:rPr>
          <w:color w:val="000000"/>
          <w:szCs w:val="24"/>
        </w:rPr>
        <w:t>“</w:t>
      </w:r>
      <w:r w:rsidR="00457AC9" w:rsidRPr="00EE3E54">
        <w:rPr>
          <w:color w:val="000000"/>
          <w:szCs w:val="24"/>
        </w:rPr>
        <w:t>abnormal</w:t>
      </w:r>
      <w:r w:rsidR="000E4130" w:rsidRPr="00EE3E54">
        <w:rPr>
          <w:color w:val="000000"/>
          <w:szCs w:val="24"/>
        </w:rPr>
        <w:t xml:space="preserve"> sexual function</w:t>
      </w:r>
      <w:r w:rsidRPr="00EE3E54">
        <w:rPr>
          <w:color w:val="000000"/>
          <w:szCs w:val="24"/>
        </w:rPr>
        <w:t>”</w:t>
      </w:r>
      <w:r w:rsidR="000E4130" w:rsidRPr="00EE3E54">
        <w:rPr>
          <w:color w:val="000000"/>
          <w:szCs w:val="24"/>
        </w:rPr>
        <w:t xml:space="preserve"> can be combined to say</w:t>
      </w:r>
      <w:r w:rsidR="000B74E1" w:rsidRPr="00EE3E54">
        <w:rPr>
          <w:color w:val="000000"/>
          <w:szCs w:val="24"/>
        </w:rPr>
        <w:t>:</w:t>
      </w:r>
      <w:r w:rsidR="00C217AB" w:rsidRPr="00EE3E54">
        <w:rPr>
          <w:color w:val="000000"/>
          <w:szCs w:val="24"/>
        </w:rPr>
        <w:t xml:space="preserve"> </w:t>
      </w:r>
      <w:r w:rsidR="00C217AB" w:rsidRPr="001A5B38">
        <w:t>“abnormal</w:t>
      </w:r>
      <w:r w:rsidR="00D17264">
        <w:rPr>
          <w:i/>
          <w:color w:val="000000"/>
          <w:szCs w:val="24"/>
        </w:rPr>
        <w:t xml:space="preserve"> </w:t>
      </w:r>
      <w:r w:rsidR="000E4130" w:rsidRPr="00EE3E54">
        <w:rPr>
          <w:color w:val="000000"/>
          <w:szCs w:val="24"/>
        </w:rPr>
        <w:t>menstrual period, sexual function</w:t>
      </w:r>
      <w:r w:rsidRPr="00EE3E54">
        <w:rPr>
          <w:color w:val="000000"/>
          <w:szCs w:val="24"/>
        </w:rPr>
        <w:t>”</w:t>
      </w:r>
    </w:p>
    <w:p w14:paraId="24F571B1" w14:textId="77777777" w:rsidR="00844CA8" w:rsidRPr="00EE3E54" w:rsidRDefault="000E4130" w:rsidP="00975166">
      <w:pPr>
        <w:numPr>
          <w:ilvl w:val="2"/>
          <w:numId w:val="1"/>
        </w:numPr>
        <w:spacing w:after="0"/>
        <w:rPr>
          <w:color w:val="000000"/>
          <w:szCs w:val="24"/>
        </w:rPr>
      </w:pPr>
      <w:r w:rsidRPr="00EE3E54">
        <w:rPr>
          <w:color w:val="000000"/>
          <w:szCs w:val="24"/>
        </w:rPr>
        <w:t>Blood clot</w:t>
      </w:r>
      <w:r w:rsidR="00AB0ACC" w:rsidRPr="00EE3E54">
        <w:rPr>
          <w:color w:val="000000"/>
          <w:szCs w:val="24"/>
        </w:rPr>
        <w:t>s</w:t>
      </w:r>
      <w:r w:rsidRPr="00EE3E54">
        <w:rPr>
          <w:color w:val="000000"/>
          <w:szCs w:val="24"/>
        </w:rPr>
        <w:t xml:space="preserve"> which may cause XXX</w:t>
      </w:r>
    </w:p>
    <w:p w14:paraId="77175216" w14:textId="77777777" w:rsidR="00844CA8" w:rsidRPr="00EE3E54" w:rsidRDefault="00F969D9" w:rsidP="00975166">
      <w:pPr>
        <w:numPr>
          <w:ilvl w:val="3"/>
          <w:numId w:val="1"/>
        </w:numPr>
        <w:spacing w:after="0"/>
        <w:rPr>
          <w:color w:val="000000"/>
          <w:szCs w:val="24"/>
        </w:rPr>
      </w:pPr>
      <w:r w:rsidRPr="00EE3E54">
        <w:rPr>
          <w:color w:val="000000"/>
          <w:szCs w:val="24"/>
        </w:rPr>
        <w:t>Example:</w:t>
      </w:r>
      <w:r w:rsidR="000E4130" w:rsidRPr="00EE3E54">
        <w:rPr>
          <w:color w:val="000000"/>
          <w:szCs w:val="24"/>
        </w:rPr>
        <w:t xml:space="preserve"> </w:t>
      </w:r>
      <w:r w:rsidRPr="00EE3E54">
        <w:rPr>
          <w:color w:val="000000"/>
          <w:szCs w:val="24"/>
        </w:rPr>
        <w:t>“</w:t>
      </w:r>
      <w:r w:rsidR="000E4130" w:rsidRPr="00EE3E54">
        <w:rPr>
          <w:color w:val="000000"/>
          <w:szCs w:val="24"/>
        </w:rPr>
        <w:t>Blood clot</w:t>
      </w:r>
      <w:r w:rsidR="00DC3179" w:rsidRPr="00EE3E54">
        <w:rPr>
          <w:color w:val="000000"/>
          <w:szCs w:val="24"/>
        </w:rPr>
        <w:t>s</w:t>
      </w:r>
      <w:r w:rsidR="000E4130" w:rsidRPr="00EE3E54">
        <w:rPr>
          <w:color w:val="000000"/>
          <w:szCs w:val="24"/>
        </w:rPr>
        <w:t xml:space="preserve"> which may cause bleeding</w:t>
      </w:r>
      <w:r w:rsidRPr="00EE3E54">
        <w:rPr>
          <w:color w:val="000000"/>
          <w:szCs w:val="24"/>
        </w:rPr>
        <w:t xml:space="preserve">” </w:t>
      </w:r>
      <w:r w:rsidR="000E4130" w:rsidRPr="00EE3E54">
        <w:rPr>
          <w:color w:val="000000"/>
          <w:szCs w:val="24"/>
        </w:rPr>
        <w:t xml:space="preserve">and </w:t>
      </w:r>
      <w:r w:rsidRPr="00EE3E54">
        <w:rPr>
          <w:color w:val="000000"/>
          <w:szCs w:val="24"/>
        </w:rPr>
        <w:t>“b</w:t>
      </w:r>
      <w:r w:rsidR="000E4130" w:rsidRPr="00EE3E54">
        <w:rPr>
          <w:color w:val="000000"/>
          <w:szCs w:val="24"/>
        </w:rPr>
        <w:t>lood clot</w:t>
      </w:r>
      <w:r w:rsidR="00DC3179" w:rsidRPr="00EE3E54">
        <w:rPr>
          <w:color w:val="000000"/>
          <w:szCs w:val="24"/>
        </w:rPr>
        <w:t>s</w:t>
      </w:r>
      <w:r w:rsidR="000E4130" w:rsidRPr="00EE3E54">
        <w:rPr>
          <w:color w:val="000000"/>
          <w:szCs w:val="24"/>
        </w:rPr>
        <w:t xml:space="preserve"> which may cause belly pain</w:t>
      </w:r>
      <w:r w:rsidRPr="00EE3E54">
        <w:rPr>
          <w:color w:val="000000"/>
          <w:szCs w:val="24"/>
        </w:rPr>
        <w:t>”</w:t>
      </w:r>
      <w:r w:rsidR="000E4130" w:rsidRPr="00EE3E54">
        <w:rPr>
          <w:color w:val="000000"/>
          <w:szCs w:val="24"/>
        </w:rPr>
        <w:t xml:space="preserve"> can be combined to </w:t>
      </w:r>
      <w:proofErr w:type="gramStart"/>
      <w:r w:rsidR="000E4130" w:rsidRPr="00EE3E54">
        <w:rPr>
          <w:color w:val="000000"/>
          <w:szCs w:val="24"/>
        </w:rPr>
        <w:t>say</w:t>
      </w:r>
      <w:proofErr w:type="gramEnd"/>
      <w:r w:rsidR="000E4130" w:rsidRPr="00EE3E54">
        <w:rPr>
          <w:color w:val="000000"/>
          <w:szCs w:val="24"/>
        </w:rPr>
        <w:t xml:space="preserve"> </w:t>
      </w:r>
      <w:r w:rsidRPr="00EE3E54">
        <w:rPr>
          <w:color w:val="000000"/>
          <w:szCs w:val="24"/>
        </w:rPr>
        <w:t>“b</w:t>
      </w:r>
      <w:r w:rsidR="000E4130" w:rsidRPr="00EE3E54">
        <w:rPr>
          <w:color w:val="000000"/>
          <w:szCs w:val="24"/>
        </w:rPr>
        <w:t>lood clot</w:t>
      </w:r>
      <w:r w:rsidR="00DC3179" w:rsidRPr="00EE3E54">
        <w:rPr>
          <w:color w:val="000000"/>
          <w:szCs w:val="24"/>
        </w:rPr>
        <w:t>s</w:t>
      </w:r>
      <w:r w:rsidR="000E4130" w:rsidRPr="00EE3E54">
        <w:rPr>
          <w:color w:val="000000"/>
          <w:szCs w:val="24"/>
        </w:rPr>
        <w:t xml:space="preserve"> which may cause bleeding or belly pain</w:t>
      </w:r>
      <w:r w:rsidRPr="00EE3E54">
        <w:rPr>
          <w:color w:val="000000"/>
          <w:szCs w:val="24"/>
        </w:rPr>
        <w:t>”.</w:t>
      </w:r>
    </w:p>
    <w:p w14:paraId="54B51E70" w14:textId="77777777" w:rsidR="00844CA8" w:rsidRPr="00EE3E54" w:rsidRDefault="00C57E3A" w:rsidP="00975166">
      <w:pPr>
        <w:numPr>
          <w:ilvl w:val="2"/>
          <w:numId w:val="1"/>
        </w:numPr>
        <w:spacing w:after="0"/>
        <w:rPr>
          <w:color w:val="000000"/>
          <w:szCs w:val="24"/>
        </w:rPr>
      </w:pPr>
      <w:r w:rsidRPr="00EE3E54">
        <w:rPr>
          <w:color w:val="000000"/>
          <w:szCs w:val="24"/>
        </w:rPr>
        <w:t>Blurred vision</w:t>
      </w:r>
    </w:p>
    <w:p w14:paraId="435D7FAF" w14:textId="77777777" w:rsidR="00844CA8" w:rsidRPr="00EE3E54" w:rsidRDefault="00F969D9" w:rsidP="00975166">
      <w:pPr>
        <w:numPr>
          <w:ilvl w:val="3"/>
          <w:numId w:val="1"/>
        </w:numPr>
        <w:spacing w:after="0"/>
        <w:rPr>
          <w:color w:val="000000"/>
          <w:szCs w:val="24"/>
        </w:rPr>
      </w:pPr>
      <w:r w:rsidRPr="00EE3E54">
        <w:rPr>
          <w:color w:val="000000"/>
          <w:szCs w:val="24"/>
        </w:rPr>
        <w:t>Example:</w:t>
      </w:r>
      <w:r w:rsidR="007A43D1" w:rsidRPr="00EE3E54">
        <w:rPr>
          <w:color w:val="000000"/>
          <w:szCs w:val="24"/>
        </w:rPr>
        <w:t xml:space="preserve"> </w:t>
      </w:r>
      <w:r w:rsidRPr="00EE3E54">
        <w:rPr>
          <w:color w:val="000000"/>
          <w:szCs w:val="24"/>
        </w:rPr>
        <w:t>“</w:t>
      </w:r>
      <w:r w:rsidR="007A43D1" w:rsidRPr="00EE3E54">
        <w:rPr>
          <w:color w:val="000000"/>
          <w:szCs w:val="24"/>
        </w:rPr>
        <w:t>Blurred vision</w:t>
      </w:r>
      <w:r w:rsidRPr="00EE3E54">
        <w:rPr>
          <w:color w:val="000000"/>
          <w:szCs w:val="24"/>
        </w:rPr>
        <w:t>”</w:t>
      </w:r>
      <w:r w:rsidR="007A43D1" w:rsidRPr="00EE3E54">
        <w:rPr>
          <w:color w:val="000000"/>
          <w:szCs w:val="24"/>
        </w:rPr>
        <w:t xml:space="preserve"> and</w:t>
      </w:r>
      <w:r w:rsidRPr="00EE3E54">
        <w:rPr>
          <w:color w:val="000000"/>
          <w:szCs w:val="24"/>
        </w:rPr>
        <w:t xml:space="preserve"> </w:t>
      </w:r>
      <w:r w:rsidR="002D4E2E" w:rsidRPr="00EE3E54">
        <w:rPr>
          <w:color w:val="000000"/>
          <w:szCs w:val="24"/>
        </w:rPr>
        <w:t>“blurred</w:t>
      </w:r>
      <w:r w:rsidR="007A43D1" w:rsidRPr="00EE3E54">
        <w:rPr>
          <w:color w:val="000000"/>
          <w:szCs w:val="24"/>
        </w:rPr>
        <w:t xml:space="preserve"> vision which may cause blindness</w:t>
      </w:r>
      <w:r w:rsidRPr="00EE3E54">
        <w:rPr>
          <w:color w:val="000000"/>
          <w:szCs w:val="24"/>
        </w:rPr>
        <w:t>”</w:t>
      </w:r>
      <w:r w:rsidR="007A43D1" w:rsidRPr="00EE3E54">
        <w:rPr>
          <w:color w:val="000000"/>
          <w:szCs w:val="24"/>
        </w:rPr>
        <w:t xml:space="preserve"> can be combined to </w:t>
      </w:r>
      <w:proofErr w:type="gramStart"/>
      <w:r w:rsidR="007A43D1" w:rsidRPr="00EE3E54">
        <w:rPr>
          <w:color w:val="000000"/>
          <w:szCs w:val="24"/>
        </w:rPr>
        <w:t>say</w:t>
      </w:r>
      <w:proofErr w:type="gramEnd"/>
      <w:r w:rsidR="00EC28DD">
        <w:rPr>
          <w:color w:val="000000"/>
          <w:szCs w:val="24"/>
        </w:rPr>
        <w:t xml:space="preserve"> “</w:t>
      </w:r>
      <w:r w:rsidR="007A43D1" w:rsidRPr="00EE3E54">
        <w:rPr>
          <w:color w:val="000000"/>
          <w:szCs w:val="24"/>
        </w:rPr>
        <w:t>blurred vision which may cause blindness</w:t>
      </w:r>
      <w:r w:rsidRPr="00EE3E54">
        <w:rPr>
          <w:color w:val="000000"/>
          <w:szCs w:val="24"/>
        </w:rPr>
        <w:t>”.</w:t>
      </w:r>
    </w:p>
    <w:p w14:paraId="74F843F9" w14:textId="77777777" w:rsidR="00844CA8" w:rsidRPr="00EE3E54" w:rsidRDefault="007A43D1" w:rsidP="00975166">
      <w:pPr>
        <w:numPr>
          <w:ilvl w:val="2"/>
          <w:numId w:val="1"/>
        </w:numPr>
        <w:spacing w:after="0"/>
        <w:rPr>
          <w:color w:val="000000"/>
          <w:szCs w:val="24"/>
        </w:rPr>
      </w:pPr>
      <w:r w:rsidRPr="00EE3E54">
        <w:rPr>
          <w:color w:val="000000"/>
          <w:szCs w:val="24"/>
        </w:rPr>
        <w:t>Dry XX</w:t>
      </w:r>
    </w:p>
    <w:p w14:paraId="73549AC5" w14:textId="77777777" w:rsidR="00844CA8" w:rsidRPr="00EE3E54" w:rsidRDefault="00A10B26" w:rsidP="00975166">
      <w:pPr>
        <w:numPr>
          <w:ilvl w:val="3"/>
          <w:numId w:val="1"/>
        </w:numPr>
        <w:spacing w:after="0"/>
        <w:rPr>
          <w:color w:val="000000"/>
          <w:szCs w:val="24"/>
        </w:rPr>
      </w:pPr>
      <w:r w:rsidRPr="00EE3E54">
        <w:rPr>
          <w:color w:val="000000"/>
          <w:szCs w:val="24"/>
        </w:rPr>
        <w:t>Example:</w:t>
      </w:r>
      <w:r w:rsidR="007A43D1" w:rsidRPr="00EE3E54">
        <w:rPr>
          <w:color w:val="000000"/>
          <w:szCs w:val="24"/>
        </w:rPr>
        <w:t xml:space="preserve"> </w:t>
      </w:r>
      <w:r w:rsidRPr="00EE3E54">
        <w:rPr>
          <w:color w:val="000000"/>
          <w:szCs w:val="24"/>
        </w:rPr>
        <w:t>“</w:t>
      </w:r>
      <w:r w:rsidR="007A43D1" w:rsidRPr="00EE3E54">
        <w:rPr>
          <w:color w:val="000000"/>
          <w:szCs w:val="24"/>
        </w:rPr>
        <w:t>Dry mouth</w:t>
      </w:r>
      <w:r w:rsidRPr="00EE3E54">
        <w:rPr>
          <w:color w:val="000000"/>
          <w:szCs w:val="24"/>
        </w:rPr>
        <w:t>”</w:t>
      </w:r>
      <w:r w:rsidR="007A43D1" w:rsidRPr="00EE3E54">
        <w:rPr>
          <w:color w:val="000000"/>
          <w:szCs w:val="24"/>
        </w:rPr>
        <w:t xml:space="preserve">, </w:t>
      </w:r>
      <w:r w:rsidRPr="00EE3E54">
        <w:rPr>
          <w:color w:val="000000"/>
          <w:szCs w:val="24"/>
        </w:rPr>
        <w:t>“</w:t>
      </w:r>
      <w:r w:rsidR="007A43D1" w:rsidRPr="00EE3E54">
        <w:rPr>
          <w:color w:val="000000"/>
          <w:szCs w:val="24"/>
        </w:rPr>
        <w:t>dry eye</w:t>
      </w:r>
      <w:r w:rsidRPr="00EE3E54">
        <w:rPr>
          <w:color w:val="000000"/>
          <w:szCs w:val="24"/>
        </w:rPr>
        <w:t>”</w:t>
      </w:r>
      <w:r w:rsidR="007A43D1" w:rsidRPr="00EE3E54">
        <w:rPr>
          <w:color w:val="000000"/>
          <w:szCs w:val="24"/>
        </w:rPr>
        <w:t xml:space="preserve"> and </w:t>
      </w:r>
      <w:r w:rsidRPr="00EE3E54">
        <w:rPr>
          <w:color w:val="000000"/>
          <w:szCs w:val="24"/>
        </w:rPr>
        <w:t>“</w:t>
      </w:r>
      <w:r w:rsidR="007A43D1" w:rsidRPr="00EE3E54">
        <w:rPr>
          <w:color w:val="000000"/>
          <w:szCs w:val="24"/>
        </w:rPr>
        <w:t>dry skin</w:t>
      </w:r>
      <w:r w:rsidRPr="00EE3E54">
        <w:rPr>
          <w:color w:val="000000"/>
          <w:szCs w:val="24"/>
        </w:rPr>
        <w:t>”</w:t>
      </w:r>
      <w:r w:rsidR="007A43D1" w:rsidRPr="00EE3E54">
        <w:rPr>
          <w:color w:val="000000"/>
          <w:szCs w:val="24"/>
        </w:rPr>
        <w:t xml:space="preserve"> can be combined to </w:t>
      </w:r>
      <w:proofErr w:type="gramStart"/>
      <w:r w:rsidR="007A43D1" w:rsidRPr="00EE3E54">
        <w:rPr>
          <w:color w:val="000000"/>
          <w:szCs w:val="24"/>
        </w:rPr>
        <w:t>say</w:t>
      </w:r>
      <w:proofErr w:type="gramEnd"/>
      <w:r w:rsidR="007A43D1" w:rsidRPr="00EE3E54">
        <w:rPr>
          <w:color w:val="000000"/>
          <w:szCs w:val="24"/>
        </w:rPr>
        <w:t xml:space="preserve"> </w:t>
      </w:r>
      <w:r w:rsidRPr="00EE3E54">
        <w:rPr>
          <w:color w:val="000000"/>
          <w:szCs w:val="24"/>
        </w:rPr>
        <w:t>“</w:t>
      </w:r>
      <w:r w:rsidR="007A43D1" w:rsidRPr="00EE3E54">
        <w:rPr>
          <w:color w:val="000000"/>
          <w:szCs w:val="24"/>
        </w:rPr>
        <w:t>dry mouth, eye or skin</w:t>
      </w:r>
      <w:r w:rsidRPr="00EE3E54">
        <w:rPr>
          <w:color w:val="000000"/>
          <w:szCs w:val="24"/>
        </w:rPr>
        <w:t>”.</w:t>
      </w:r>
    </w:p>
    <w:p w14:paraId="0FC26663" w14:textId="77777777" w:rsidR="00844CA8" w:rsidRPr="00EE3E54" w:rsidRDefault="007A43D1" w:rsidP="00975166">
      <w:pPr>
        <w:numPr>
          <w:ilvl w:val="2"/>
          <w:numId w:val="1"/>
        </w:numPr>
        <w:spacing w:after="0"/>
        <w:rPr>
          <w:color w:val="000000"/>
          <w:szCs w:val="24"/>
        </w:rPr>
      </w:pPr>
      <w:r w:rsidRPr="00EE3E54">
        <w:rPr>
          <w:color w:val="000000"/>
          <w:szCs w:val="24"/>
        </w:rPr>
        <w:t xml:space="preserve">In children and adolescents: </w:t>
      </w:r>
      <w:r w:rsidR="00D76990" w:rsidRPr="00EE3E54">
        <w:rPr>
          <w:color w:val="000000"/>
          <w:szCs w:val="24"/>
        </w:rPr>
        <w:t>XXX</w:t>
      </w:r>
    </w:p>
    <w:p w14:paraId="2FDEB051" w14:textId="77777777" w:rsidR="00844CA8" w:rsidRPr="00EE3E54" w:rsidRDefault="00A10B26" w:rsidP="00975166">
      <w:pPr>
        <w:numPr>
          <w:ilvl w:val="3"/>
          <w:numId w:val="1"/>
        </w:numPr>
        <w:spacing w:after="0"/>
        <w:rPr>
          <w:color w:val="000000"/>
          <w:szCs w:val="24"/>
        </w:rPr>
      </w:pPr>
      <w:r w:rsidRPr="00EE3E54">
        <w:rPr>
          <w:color w:val="000000"/>
          <w:szCs w:val="24"/>
        </w:rPr>
        <w:t>Example</w:t>
      </w:r>
      <w:r w:rsidR="00D76990" w:rsidRPr="00EE3E54">
        <w:rPr>
          <w:color w:val="000000"/>
          <w:szCs w:val="24"/>
        </w:rPr>
        <w:t>: “</w:t>
      </w:r>
      <w:r w:rsidR="007A43D1" w:rsidRPr="00EE3E54">
        <w:rPr>
          <w:color w:val="000000"/>
          <w:szCs w:val="24"/>
        </w:rPr>
        <w:t>In children and adolescents: decreased height</w:t>
      </w:r>
      <w:r w:rsidRPr="00EE3E54">
        <w:rPr>
          <w:color w:val="000000"/>
          <w:szCs w:val="24"/>
        </w:rPr>
        <w:t>”</w:t>
      </w:r>
      <w:r w:rsidR="007A43D1" w:rsidRPr="00EE3E54">
        <w:rPr>
          <w:color w:val="000000"/>
          <w:szCs w:val="24"/>
        </w:rPr>
        <w:t xml:space="preserve"> </w:t>
      </w:r>
      <w:r w:rsidR="002D4E2E" w:rsidRPr="00EE3E54">
        <w:rPr>
          <w:color w:val="000000"/>
          <w:szCs w:val="24"/>
        </w:rPr>
        <w:t>and “</w:t>
      </w:r>
      <w:r w:rsidR="000B74E1" w:rsidRPr="00EE3E54">
        <w:rPr>
          <w:color w:val="000000"/>
          <w:szCs w:val="24"/>
        </w:rPr>
        <w:t>i</w:t>
      </w:r>
      <w:r w:rsidR="007A43D1" w:rsidRPr="00EE3E54">
        <w:rPr>
          <w:color w:val="000000"/>
          <w:szCs w:val="24"/>
        </w:rPr>
        <w:t>n children and adolescents: different lengths between arms or legs</w:t>
      </w:r>
      <w:r w:rsidRPr="00EE3E54">
        <w:rPr>
          <w:color w:val="000000"/>
          <w:szCs w:val="24"/>
        </w:rPr>
        <w:t>”</w:t>
      </w:r>
      <w:r w:rsidR="007A43D1" w:rsidRPr="00EE3E54">
        <w:rPr>
          <w:color w:val="000000"/>
          <w:szCs w:val="24"/>
        </w:rPr>
        <w:t xml:space="preserve"> can be combined to </w:t>
      </w:r>
      <w:proofErr w:type="gramStart"/>
      <w:r w:rsidR="007A43D1" w:rsidRPr="00EE3E54">
        <w:rPr>
          <w:color w:val="000000"/>
          <w:szCs w:val="24"/>
        </w:rPr>
        <w:t>say</w:t>
      </w:r>
      <w:proofErr w:type="gramEnd"/>
      <w:r w:rsidR="00DD796E">
        <w:rPr>
          <w:color w:val="000000"/>
          <w:szCs w:val="24"/>
        </w:rPr>
        <w:t xml:space="preserve"> “</w:t>
      </w:r>
      <w:r w:rsidR="007A43D1" w:rsidRPr="00EE3E54">
        <w:rPr>
          <w:color w:val="000000"/>
          <w:szCs w:val="24"/>
        </w:rPr>
        <w:t>in children and adolescents: decreased height or different lengths between arms or legs</w:t>
      </w:r>
      <w:r w:rsidRPr="00EE3E54">
        <w:rPr>
          <w:color w:val="000000"/>
          <w:szCs w:val="24"/>
        </w:rPr>
        <w:t>”.</w:t>
      </w:r>
    </w:p>
    <w:p w14:paraId="0D1EF0CA" w14:textId="77777777" w:rsidR="00844CA8" w:rsidRPr="00EE3E54" w:rsidRDefault="007A43D1" w:rsidP="00975166">
      <w:pPr>
        <w:numPr>
          <w:ilvl w:val="2"/>
          <w:numId w:val="1"/>
        </w:numPr>
        <w:spacing w:after="0"/>
        <w:rPr>
          <w:color w:val="000000"/>
          <w:szCs w:val="24"/>
        </w:rPr>
      </w:pPr>
      <w:r w:rsidRPr="00EE3E54">
        <w:rPr>
          <w:color w:val="000000"/>
          <w:szCs w:val="24"/>
        </w:rPr>
        <w:t xml:space="preserve">Inability to </w:t>
      </w:r>
      <w:r w:rsidR="00C57E3A" w:rsidRPr="00EE3E54">
        <w:rPr>
          <w:color w:val="000000"/>
          <w:szCs w:val="24"/>
        </w:rPr>
        <w:t>XX</w:t>
      </w:r>
    </w:p>
    <w:p w14:paraId="7708354B" w14:textId="77777777" w:rsidR="00844CA8" w:rsidRPr="00EE3E54" w:rsidRDefault="00A10B26" w:rsidP="00975166">
      <w:pPr>
        <w:numPr>
          <w:ilvl w:val="3"/>
          <w:numId w:val="1"/>
        </w:numPr>
        <w:spacing w:after="0"/>
        <w:rPr>
          <w:color w:val="000000"/>
          <w:szCs w:val="24"/>
        </w:rPr>
      </w:pPr>
      <w:r w:rsidRPr="00EE3E54">
        <w:rPr>
          <w:color w:val="000000"/>
          <w:szCs w:val="24"/>
        </w:rPr>
        <w:t>Example</w:t>
      </w:r>
      <w:r w:rsidR="002D4E2E" w:rsidRPr="00EE3E54">
        <w:rPr>
          <w:color w:val="000000"/>
          <w:szCs w:val="24"/>
        </w:rPr>
        <w:t>:</w:t>
      </w:r>
      <w:r w:rsidR="007A43D1" w:rsidRPr="00EE3E54">
        <w:rPr>
          <w:color w:val="000000"/>
          <w:szCs w:val="24"/>
        </w:rPr>
        <w:t xml:space="preserve"> </w:t>
      </w:r>
      <w:r w:rsidRPr="00EE3E54">
        <w:rPr>
          <w:color w:val="000000"/>
          <w:szCs w:val="24"/>
        </w:rPr>
        <w:t>“</w:t>
      </w:r>
      <w:r w:rsidR="007A43D1" w:rsidRPr="00EE3E54">
        <w:rPr>
          <w:color w:val="000000"/>
          <w:szCs w:val="24"/>
        </w:rPr>
        <w:t>Inability to absorb food</w:t>
      </w:r>
      <w:r w:rsidRPr="00EE3E54">
        <w:rPr>
          <w:color w:val="000000"/>
          <w:szCs w:val="24"/>
        </w:rPr>
        <w:t>”</w:t>
      </w:r>
      <w:r w:rsidR="007A43D1" w:rsidRPr="00EE3E54">
        <w:rPr>
          <w:color w:val="000000"/>
          <w:szCs w:val="24"/>
        </w:rPr>
        <w:t xml:space="preserve"> and </w:t>
      </w:r>
      <w:r w:rsidRPr="00EE3E54">
        <w:rPr>
          <w:color w:val="000000"/>
          <w:szCs w:val="24"/>
        </w:rPr>
        <w:t>“i</w:t>
      </w:r>
      <w:r w:rsidR="007A43D1" w:rsidRPr="00EE3E54">
        <w:rPr>
          <w:color w:val="000000"/>
          <w:szCs w:val="24"/>
        </w:rPr>
        <w:t>nability to control bowel movements</w:t>
      </w:r>
      <w:r w:rsidRPr="00EE3E54">
        <w:rPr>
          <w:color w:val="000000"/>
          <w:szCs w:val="24"/>
        </w:rPr>
        <w:t>”</w:t>
      </w:r>
      <w:r w:rsidR="007A43D1" w:rsidRPr="00EE3E54">
        <w:rPr>
          <w:color w:val="000000"/>
          <w:szCs w:val="24"/>
        </w:rPr>
        <w:t xml:space="preserve"> can be combined to </w:t>
      </w:r>
      <w:proofErr w:type="gramStart"/>
      <w:r w:rsidR="007A43D1" w:rsidRPr="00EE3E54">
        <w:rPr>
          <w:color w:val="000000"/>
          <w:szCs w:val="24"/>
        </w:rPr>
        <w:t>say</w:t>
      </w:r>
      <w:proofErr w:type="gramEnd"/>
      <w:r w:rsidR="007A43D1" w:rsidRPr="00EE3E54">
        <w:rPr>
          <w:color w:val="000000"/>
          <w:szCs w:val="24"/>
        </w:rPr>
        <w:t xml:space="preserve"> </w:t>
      </w:r>
      <w:r w:rsidRPr="00EE3E54">
        <w:rPr>
          <w:color w:val="000000"/>
          <w:szCs w:val="24"/>
        </w:rPr>
        <w:t>“</w:t>
      </w:r>
      <w:r w:rsidR="007A43D1" w:rsidRPr="00EE3E54">
        <w:rPr>
          <w:color w:val="000000"/>
          <w:szCs w:val="24"/>
        </w:rPr>
        <w:t>inability to absorb food or control bowel movements</w:t>
      </w:r>
      <w:r w:rsidRPr="00EE3E54">
        <w:rPr>
          <w:color w:val="000000"/>
          <w:szCs w:val="24"/>
        </w:rPr>
        <w:t>”.</w:t>
      </w:r>
    </w:p>
    <w:p w14:paraId="10F17C21" w14:textId="77777777" w:rsidR="00D76990" w:rsidRPr="00EE3E54" w:rsidRDefault="00D76990" w:rsidP="00975166">
      <w:pPr>
        <w:numPr>
          <w:ilvl w:val="2"/>
          <w:numId w:val="1"/>
        </w:numPr>
        <w:spacing w:after="0"/>
        <w:rPr>
          <w:color w:val="000000"/>
          <w:szCs w:val="24"/>
        </w:rPr>
      </w:pPr>
      <w:r w:rsidRPr="00EE3E54">
        <w:rPr>
          <w:color w:val="000000"/>
          <w:szCs w:val="24"/>
        </w:rPr>
        <w:t>Loss of XX</w:t>
      </w:r>
    </w:p>
    <w:p w14:paraId="1B33B776" w14:textId="77777777" w:rsidR="00844CA8" w:rsidRPr="00EE3E54" w:rsidRDefault="002D4E2E" w:rsidP="00975166">
      <w:pPr>
        <w:numPr>
          <w:ilvl w:val="3"/>
          <w:numId w:val="1"/>
        </w:numPr>
        <w:spacing w:after="0"/>
        <w:rPr>
          <w:color w:val="000000"/>
          <w:szCs w:val="24"/>
        </w:rPr>
      </w:pPr>
      <w:r w:rsidRPr="00EE3E54">
        <w:rPr>
          <w:color w:val="000000"/>
          <w:szCs w:val="24"/>
        </w:rPr>
        <w:t xml:space="preserve">Example: “Loss of bone tissue” and “loss of some or all of the nails” can be combined to </w:t>
      </w:r>
      <w:proofErr w:type="gramStart"/>
      <w:r w:rsidRPr="00EE3E54">
        <w:rPr>
          <w:color w:val="000000"/>
          <w:szCs w:val="24"/>
        </w:rPr>
        <w:t>say</w:t>
      </w:r>
      <w:proofErr w:type="gramEnd"/>
      <w:r w:rsidRPr="00EE3E54">
        <w:rPr>
          <w:color w:val="000000"/>
          <w:szCs w:val="24"/>
        </w:rPr>
        <w:t xml:space="preserve"> “loss of bone tissue or some or all of the nails”.</w:t>
      </w:r>
    </w:p>
    <w:p w14:paraId="2A11E98F" w14:textId="77777777" w:rsidR="00844CA8" w:rsidRPr="00EE3E54" w:rsidRDefault="00C57E3A" w:rsidP="00975166">
      <w:pPr>
        <w:numPr>
          <w:ilvl w:val="2"/>
          <w:numId w:val="1"/>
        </w:numPr>
        <w:spacing w:after="0"/>
        <w:rPr>
          <w:color w:val="000000"/>
          <w:szCs w:val="24"/>
        </w:rPr>
      </w:pPr>
      <w:r w:rsidRPr="00EE3E54">
        <w:rPr>
          <w:color w:val="000000"/>
          <w:szCs w:val="24"/>
        </w:rPr>
        <w:t>Stiff XX</w:t>
      </w:r>
    </w:p>
    <w:p w14:paraId="0C39D590" w14:textId="77777777" w:rsidR="00844CA8" w:rsidRPr="00EE3E54" w:rsidRDefault="00A10B26" w:rsidP="00975166">
      <w:pPr>
        <w:numPr>
          <w:ilvl w:val="3"/>
          <w:numId w:val="1"/>
        </w:numPr>
        <w:spacing w:after="0"/>
        <w:rPr>
          <w:color w:val="000000"/>
          <w:szCs w:val="24"/>
        </w:rPr>
      </w:pPr>
      <w:r w:rsidRPr="00EE3E54">
        <w:rPr>
          <w:color w:val="000000"/>
          <w:szCs w:val="24"/>
        </w:rPr>
        <w:lastRenderedPageBreak/>
        <w:t>Example:</w:t>
      </w:r>
      <w:r w:rsidR="000B74E1" w:rsidRPr="00EE3E54">
        <w:rPr>
          <w:color w:val="000000"/>
          <w:szCs w:val="24"/>
        </w:rPr>
        <w:t xml:space="preserve"> “</w:t>
      </w:r>
      <w:r w:rsidR="0066286D" w:rsidRPr="00EE3E54">
        <w:rPr>
          <w:color w:val="000000"/>
          <w:szCs w:val="24"/>
        </w:rPr>
        <w:t>Stiff neck</w:t>
      </w:r>
      <w:r w:rsidRPr="00EE3E54">
        <w:rPr>
          <w:color w:val="000000"/>
          <w:szCs w:val="24"/>
        </w:rPr>
        <w:t>”</w:t>
      </w:r>
      <w:r w:rsidR="0066286D" w:rsidRPr="00EE3E54">
        <w:rPr>
          <w:color w:val="000000"/>
          <w:szCs w:val="24"/>
        </w:rPr>
        <w:t xml:space="preserve"> and </w:t>
      </w:r>
      <w:r w:rsidRPr="00EE3E54">
        <w:rPr>
          <w:color w:val="000000"/>
          <w:szCs w:val="24"/>
        </w:rPr>
        <w:t>“s</w:t>
      </w:r>
      <w:r w:rsidR="0066286D" w:rsidRPr="00EE3E54">
        <w:rPr>
          <w:color w:val="000000"/>
          <w:szCs w:val="24"/>
        </w:rPr>
        <w:t>tiff back</w:t>
      </w:r>
      <w:r w:rsidRPr="00EE3E54">
        <w:rPr>
          <w:color w:val="000000"/>
          <w:szCs w:val="24"/>
        </w:rPr>
        <w:t>”</w:t>
      </w:r>
      <w:r w:rsidR="0066286D" w:rsidRPr="00EE3E54">
        <w:rPr>
          <w:color w:val="000000"/>
          <w:szCs w:val="24"/>
        </w:rPr>
        <w:t xml:space="preserve"> can be combined to </w:t>
      </w:r>
      <w:proofErr w:type="gramStart"/>
      <w:r w:rsidR="0066286D" w:rsidRPr="00EE3E54">
        <w:rPr>
          <w:color w:val="000000"/>
          <w:szCs w:val="24"/>
        </w:rPr>
        <w:t>say</w:t>
      </w:r>
      <w:proofErr w:type="gramEnd"/>
      <w:r w:rsidR="0066286D" w:rsidRPr="00EE3E54">
        <w:rPr>
          <w:color w:val="000000"/>
          <w:szCs w:val="24"/>
        </w:rPr>
        <w:t xml:space="preserve"> </w:t>
      </w:r>
      <w:r w:rsidRPr="00EE3E54">
        <w:rPr>
          <w:color w:val="000000"/>
          <w:szCs w:val="24"/>
        </w:rPr>
        <w:t>“</w:t>
      </w:r>
      <w:r w:rsidR="0066286D" w:rsidRPr="00EE3E54">
        <w:rPr>
          <w:color w:val="000000"/>
          <w:szCs w:val="24"/>
        </w:rPr>
        <w:t>stiff neck or back</w:t>
      </w:r>
      <w:r w:rsidRPr="00EE3E54">
        <w:rPr>
          <w:color w:val="000000"/>
          <w:szCs w:val="24"/>
        </w:rPr>
        <w:t>”.</w:t>
      </w:r>
    </w:p>
    <w:p w14:paraId="21C2BB26" w14:textId="77777777" w:rsidR="00844CA8" w:rsidRPr="00EE3E54" w:rsidRDefault="0066286D" w:rsidP="00975166">
      <w:pPr>
        <w:numPr>
          <w:ilvl w:val="2"/>
          <w:numId w:val="1"/>
        </w:numPr>
        <w:spacing w:after="0"/>
        <w:rPr>
          <w:color w:val="000000"/>
          <w:szCs w:val="24"/>
        </w:rPr>
      </w:pPr>
      <w:r w:rsidRPr="00EE3E54">
        <w:rPr>
          <w:color w:val="000000"/>
          <w:szCs w:val="24"/>
        </w:rPr>
        <w:t>Swelling and redness of XX</w:t>
      </w:r>
    </w:p>
    <w:p w14:paraId="46925F5F" w14:textId="77777777" w:rsidR="00844CA8" w:rsidRPr="00D17264" w:rsidRDefault="00A10B26" w:rsidP="00975166">
      <w:pPr>
        <w:numPr>
          <w:ilvl w:val="3"/>
          <w:numId w:val="1"/>
        </w:numPr>
        <w:spacing w:after="0"/>
        <w:rPr>
          <w:color w:val="000000"/>
          <w:szCs w:val="24"/>
        </w:rPr>
      </w:pPr>
      <w:r w:rsidRPr="00EE3E54">
        <w:rPr>
          <w:color w:val="000000"/>
          <w:szCs w:val="24"/>
        </w:rPr>
        <w:t>Example:</w:t>
      </w:r>
      <w:r w:rsidR="0066286D" w:rsidRPr="00EE3E54">
        <w:rPr>
          <w:color w:val="000000"/>
          <w:szCs w:val="24"/>
        </w:rPr>
        <w:t xml:space="preserve"> </w:t>
      </w:r>
      <w:r w:rsidRPr="00EE3E54">
        <w:rPr>
          <w:color w:val="000000"/>
          <w:szCs w:val="24"/>
        </w:rPr>
        <w:t>“</w:t>
      </w:r>
      <w:r w:rsidR="0066286D" w:rsidRPr="00EE3E54">
        <w:rPr>
          <w:color w:val="000000"/>
          <w:szCs w:val="24"/>
        </w:rPr>
        <w:t>Swelling and redness at the site of the medication injection</w:t>
      </w:r>
      <w:r w:rsidRPr="00EE3E54">
        <w:rPr>
          <w:color w:val="000000"/>
          <w:szCs w:val="24"/>
        </w:rPr>
        <w:t>”</w:t>
      </w:r>
      <w:r w:rsidR="0066286D" w:rsidRPr="00EE3E54">
        <w:rPr>
          <w:color w:val="000000"/>
          <w:szCs w:val="24"/>
        </w:rPr>
        <w:t xml:space="preserve"> and </w:t>
      </w:r>
      <w:r w:rsidRPr="00EE3E54">
        <w:rPr>
          <w:color w:val="000000"/>
          <w:szCs w:val="24"/>
        </w:rPr>
        <w:t>“s</w:t>
      </w:r>
      <w:r w:rsidR="0066286D" w:rsidRPr="00EE3E54">
        <w:rPr>
          <w:color w:val="000000"/>
          <w:szCs w:val="24"/>
        </w:rPr>
        <w:t>welling and redness of the eye</w:t>
      </w:r>
      <w:r w:rsidRPr="00EE3E54">
        <w:rPr>
          <w:color w:val="000000"/>
          <w:szCs w:val="24"/>
        </w:rPr>
        <w:t>”</w:t>
      </w:r>
      <w:r w:rsidR="0066286D" w:rsidRPr="00EE3E54">
        <w:rPr>
          <w:color w:val="000000"/>
          <w:szCs w:val="24"/>
        </w:rPr>
        <w:t xml:space="preserve"> can be combined to </w:t>
      </w:r>
      <w:proofErr w:type="gramStart"/>
      <w:r w:rsidR="0066286D" w:rsidRPr="00EE3E54">
        <w:rPr>
          <w:color w:val="000000"/>
          <w:szCs w:val="24"/>
        </w:rPr>
        <w:t>say</w:t>
      </w:r>
      <w:proofErr w:type="gramEnd"/>
      <w:r w:rsidR="0066286D" w:rsidRPr="00EE3E54">
        <w:rPr>
          <w:color w:val="000000"/>
          <w:szCs w:val="24"/>
        </w:rPr>
        <w:t xml:space="preserve"> </w:t>
      </w:r>
      <w:r w:rsidRPr="00EE3E54">
        <w:rPr>
          <w:color w:val="000000"/>
          <w:szCs w:val="24"/>
        </w:rPr>
        <w:t>“</w:t>
      </w:r>
      <w:r w:rsidR="0066286D" w:rsidRPr="00EE3E54">
        <w:rPr>
          <w:color w:val="000000"/>
          <w:szCs w:val="24"/>
        </w:rPr>
        <w:t xml:space="preserve">swelling and redness of </w:t>
      </w:r>
      <w:r w:rsidR="0066286D" w:rsidRPr="00D17264">
        <w:rPr>
          <w:color w:val="000000"/>
          <w:szCs w:val="24"/>
        </w:rPr>
        <w:t>the eye or at the site of the medication injection</w:t>
      </w:r>
      <w:r w:rsidRPr="00D17264">
        <w:rPr>
          <w:color w:val="000000"/>
          <w:szCs w:val="24"/>
        </w:rPr>
        <w:t>”</w:t>
      </w:r>
      <w:r w:rsidR="001D797B" w:rsidRPr="00D17264">
        <w:rPr>
          <w:color w:val="000000"/>
          <w:szCs w:val="24"/>
        </w:rPr>
        <w:t>.</w:t>
      </w:r>
      <w:bookmarkStart w:id="0" w:name="_GoBack"/>
      <w:bookmarkEnd w:id="0"/>
    </w:p>
    <w:p w14:paraId="78618CAF" w14:textId="77777777" w:rsidR="0070220C" w:rsidRPr="00D17264" w:rsidRDefault="0070220C" w:rsidP="0070220C">
      <w:pPr>
        <w:spacing w:after="0"/>
        <w:ind w:left="2880"/>
        <w:rPr>
          <w:color w:val="000000"/>
          <w:szCs w:val="24"/>
        </w:rPr>
      </w:pPr>
    </w:p>
    <w:p w14:paraId="515F1939" w14:textId="77777777" w:rsidR="006B1C3F" w:rsidRPr="00D17264" w:rsidRDefault="007E0698" w:rsidP="0070220C">
      <w:pPr>
        <w:pStyle w:val="ListParagraph"/>
        <w:numPr>
          <w:ilvl w:val="0"/>
          <w:numId w:val="1"/>
        </w:numPr>
        <w:spacing w:line="271" w:lineRule="auto"/>
        <w:rPr>
          <w:rFonts w:cs="Times New Roman"/>
          <w:szCs w:val="24"/>
        </w:rPr>
      </w:pPr>
      <w:r w:rsidRPr="00D17264">
        <w:rPr>
          <w:rFonts w:cs="Times New Roman"/>
          <w:color w:val="000000"/>
          <w:szCs w:val="24"/>
        </w:rPr>
        <w:t xml:space="preserve">These guidelines have been developed </w:t>
      </w:r>
      <w:proofErr w:type="gramStart"/>
      <w:r w:rsidRPr="00D17264">
        <w:rPr>
          <w:rFonts w:cs="Times New Roman"/>
          <w:color w:val="000000"/>
          <w:szCs w:val="24"/>
        </w:rPr>
        <w:t>in order to</w:t>
      </w:r>
      <w:proofErr w:type="gramEnd"/>
      <w:r w:rsidRPr="00D17264">
        <w:rPr>
          <w:rFonts w:cs="Times New Roman"/>
          <w:color w:val="000000"/>
          <w:szCs w:val="24"/>
        </w:rPr>
        <w:t xml:space="preserve"> create a systematic and consistent approach to developing risk profiles for </w:t>
      </w:r>
      <w:proofErr w:type="gramStart"/>
      <w:r w:rsidRPr="00D17264">
        <w:rPr>
          <w:rFonts w:cs="Times New Roman"/>
          <w:color w:val="000000"/>
          <w:szCs w:val="24"/>
        </w:rPr>
        <w:t>investig</w:t>
      </w:r>
      <w:r w:rsidR="00544750" w:rsidRPr="00D17264">
        <w:rPr>
          <w:rFonts w:cs="Times New Roman"/>
          <w:color w:val="000000"/>
          <w:szCs w:val="24"/>
        </w:rPr>
        <w:t>ational</w:t>
      </w:r>
      <w:proofErr w:type="gramEnd"/>
      <w:r w:rsidR="00544750" w:rsidRPr="00D17264">
        <w:rPr>
          <w:rFonts w:cs="Times New Roman"/>
          <w:color w:val="000000"/>
          <w:szCs w:val="24"/>
        </w:rPr>
        <w:t xml:space="preserve"> agents.</w:t>
      </w:r>
      <w:r w:rsidRPr="00D17264">
        <w:rPr>
          <w:rFonts w:cs="Times New Roman"/>
          <w:color w:val="000000"/>
          <w:szCs w:val="24"/>
        </w:rPr>
        <w:t xml:space="preserve"> While ‘Informed </w:t>
      </w:r>
      <w:r w:rsidR="00E0229C" w:rsidRPr="00D17264">
        <w:rPr>
          <w:rFonts w:cs="Times New Roman"/>
          <w:color w:val="000000"/>
          <w:szCs w:val="24"/>
        </w:rPr>
        <w:t>C</w:t>
      </w:r>
      <w:r w:rsidRPr="00D17264">
        <w:rPr>
          <w:rFonts w:cs="Times New Roman"/>
          <w:color w:val="000000"/>
          <w:szCs w:val="24"/>
        </w:rPr>
        <w:t xml:space="preserve">onsent </w:t>
      </w:r>
      <w:r w:rsidR="00E0229C" w:rsidRPr="00D17264">
        <w:rPr>
          <w:rFonts w:cs="Times New Roman"/>
          <w:color w:val="000000"/>
          <w:szCs w:val="24"/>
        </w:rPr>
        <w:t>T</w:t>
      </w:r>
      <w:r w:rsidRPr="00D17264">
        <w:rPr>
          <w:rFonts w:cs="Times New Roman"/>
          <w:color w:val="000000"/>
          <w:szCs w:val="24"/>
        </w:rPr>
        <w:t>erms’ from different SOCs are listed on separate lines, an Investigator may modify the risk profile by listing related risks on the same line or, alt</w:t>
      </w:r>
      <w:r w:rsidR="00D17264" w:rsidRPr="00D17264">
        <w:rPr>
          <w:rFonts w:cs="Times New Roman"/>
          <w:color w:val="000000"/>
          <w:szCs w:val="24"/>
        </w:rPr>
        <w:t xml:space="preserve">ernatively, listing some risks </w:t>
      </w:r>
      <w:r w:rsidRPr="00D17264">
        <w:rPr>
          <w:rFonts w:cs="Times New Roman"/>
          <w:color w:val="000000"/>
          <w:szCs w:val="24"/>
        </w:rPr>
        <w:t>o</w:t>
      </w:r>
      <w:r w:rsidR="00D17264" w:rsidRPr="00D17264">
        <w:rPr>
          <w:rFonts w:cs="Times New Roman"/>
          <w:color w:val="000000"/>
          <w:szCs w:val="24"/>
        </w:rPr>
        <w:t>n</w:t>
      </w:r>
      <w:r w:rsidR="00A272CB" w:rsidRPr="00D17264">
        <w:rPr>
          <w:rFonts w:cs="Times New Roman"/>
          <w:color w:val="000000"/>
          <w:szCs w:val="24"/>
        </w:rPr>
        <w:t xml:space="preserve"> </w:t>
      </w:r>
      <w:r w:rsidRPr="00D17264">
        <w:rPr>
          <w:rFonts w:cs="Times New Roman"/>
          <w:color w:val="000000"/>
          <w:szCs w:val="24"/>
        </w:rPr>
        <w:t>separate</w:t>
      </w:r>
      <w:r w:rsidRPr="00D17264">
        <w:rPr>
          <w:rFonts w:cs="Times New Roman"/>
          <w:szCs w:val="24"/>
        </w:rPr>
        <w:t xml:space="preserve"> lines.</w:t>
      </w:r>
    </w:p>
    <w:p w14:paraId="48577F17" w14:textId="77777777" w:rsidR="00975166" w:rsidRPr="00EE3E54" w:rsidRDefault="00975166" w:rsidP="00975166">
      <w:pPr>
        <w:spacing w:after="0"/>
        <w:ind w:left="2880"/>
        <w:rPr>
          <w:color w:val="000000"/>
          <w:szCs w:val="24"/>
        </w:rPr>
      </w:pPr>
    </w:p>
    <w:p w14:paraId="5FB377F6" w14:textId="77777777" w:rsidR="00844CA8" w:rsidRPr="00EE3E54" w:rsidRDefault="004D6266" w:rsidP="00005BE7">
      <w:pPr>
        <w:pStyle w:val="Heading2"/>
        <w:jc w:val="left"/>
      </w:pPr>
      <w:r w:rsidRPr="00EE3E54">
        <w:t>Rules for Regimens:</w:t>
      </w:r>
    </w:p>
    <w:p w14:paraId="030DF3B5" w14:textId="77777777" w:rsidR="00725941" w:rsidRPr="00EE3E54" w:rsidRDefault="00725941" w:rsidP="00A33130">
      <w:pPr>
        <w:pStyle w:val="ListParagraph"/>
        <w:numPr>
          <w:ilvl w:val="0"/>
          <w:numId w:val="5"/>
        </w:numPr>
        <w:spacing w:line="276" w:lineRule="auto"/>
        <w:rPr>
          <w:rFonts w:cs="Times New Roman"/>
          <w:color w:val="000000"/>
          <w:szCs w:val="24"/>
        </w:rPr>
      </w:pPr>
      <w:r w:rsidRPr="00EE3E54">
        <w:rPr>
          <w:rFonts w:cs="Times New Roman"/>
          <w:color w:val="000000"/>
          <w:szCs w:val="24"/>
        </w:rPr>
        <w:t xml:space="preserve">Tables of </w:t>
      </w:r>
      <w:r w:rsidR="00975166" w:rsidRPr="00EE3E54">
        <w:rPr>
          <w:rFonts w:cs="Times New Roman"/>
          <w:color w:val="000000"/>
          <w:szCs w:val="24"/>
        </w:rPr>
        <w:t>P</w:t>
      </w:r>
      <w:r w:rsidRPr="00EE3E54">
        <w:rPr>
          <w:rFonts w:cs="Times New Roman"/>
          <w:color w:val="000000"/>
          <w:szCs w:val="24"/>
        </w:rPr>
        <w:t xml:space="preserve">ossible </w:t>
      </w:r>
      <w:r w:rsidR="00975166" w:rsidRPr="00EE3E54">
        <w:rPr>
          <w:rFonts w:cs="Times New Roman"/>
          <w:color w:val="000000"/>
          <w:szCs w:val="24"/>
        </w:rPr>
        <w:t>S</w:t>
      </w:r>
      <w:r w:rsidRPr="00EE3E54">
        <w:rPr>
          <w:rFonts w:cs="Times New Roman"/>
          <w:color w:val="000000"/>
          <w:szCs w:val="24"/>
        </w:rPr>
        <w:t xml:space="preserve">ide </w:t>
      </w:r>
      <w:r w:rsidR="00975166" w:rsidRPr="00EE3E54">
        <w:rPr>
          <w:rFonts w:cs="Times New Roman"/>
          <w:color w:val="000000"/>
          <w:szCs w:val="24"/>
        </w:rPr>
        <w:t>E</w:t>
      </w:r>
      <w:r w:rsidRPr="00EE3E54">
        <w:rPr>
          <w:rFonts w:cs="Times New Roman"/>
          <w:color w:val="000000"/>
          <w:szCs w:val="24"/>
        </w:rPr>
        <w:t xml:space="preserve">ffects will be developed </w:t>
      </w:r>
      <w:r w:rsidR="00EF5FB4" w:rsidRPr="00EE3E54">
        <w:rPr>
          <w:rFonts w:cs="Times New Roman"/>
          <w:color w:val="000000"/>
          <w:szCs w:val="24"/>
        </w:rPr>
        <w:t xml:space="preserve">in the future </w:t>
      </w:r>
      <w:r w:rsidRPr="00EE3E54">
        <w:rPr>
          <w:rFonts w:cs="Times New Roman"/>
          <w:color w:val="000000"/>
          <w:szCs w:val="24"/>
        </w:rPr>
        <w:t>for commonly used</w:t>
      </w:r>
      <w:r w:rsidR="00455271" w:rsidRPr="00EE3E54">
        <w:rPr>
          <w:rFonts w:cs="Times New Roman"/>
          <w:color w:val="000000"/>
          <w:szCs w:val="24"/>
        </w:rPr>
        <w:t xml:space="preserve">, </w:t>
      </w:r>
      <w:r w:rsidR="00D81362" w:rsidRPr="00EE3E54">
        <w:rPr>
          <w:rFonts w:cs="Times New Roman"/>
          <w:color w:val="000000"/>
          <w:szCs w:val="24"/>
        </w:rPr>
        <w:t>standard regimens</w:t>
      </w:r>
      <w:r w:rsidRPr="00EE3E54">
        <w:rPr>
          <w:rFonts w:cs="Times New Roman"/>
          <w:color w:val="000000"/>
          <w:szCs w:val="24"/>
        </w:rPr>
        <w:t>.</w:t>
      </w:r>
    </w:p>
    <w:p w14:paraId="494B2A57" w14:textId="77777777" w:rsidR="00D17264" w:rsidRPr="009278FF" w:rsidRDefault="00D17264" w:rsidP="00D17264">
      <w:pPr>
        <w:pStyle w:val="ListParagraph"/>
        <w:numPr>
          <w:ilvl w:val="0"/>
          <w:numId w:val="5"/>
        </w:numPr>
        <w:spacing w:line="276" w:lineRule="auto"/>
        <w:rPr>
          <w:rFonts w:cs="Times New Roman"/>
          <w:color w:val="000000"/>
          <w:szCs w:val="24"/>
        </w:rPr>
      </w:pPr>
      <w:r w:rsidRPr="009278FF">
        <w:rPr>
          <w:rFonts w:cs="Times New Roman"/>
          <w:color w:val="000000"/>
          <w:szCs w:val="24"/>
        </w:rPr>
        <w:t>Overlapping toxicities between or among Tables for regimens will not be omitted</w:t>
      </w:r>
      <w:r>
        <w:rPr>
          <w:rFonts w:cs="Times New Roman"/>
          <w:color w:val="000000"/>
          <w:szCs w:val="24"/>
        </w:rPr>
        <w:t>,</w:t>
      </w:r>
      <w:r w:rsidRPr="009278FF">
        <w:rPr>
          <w:rFonts w:cs="Times New Roman"/>
          <w:color w:val="000000"/>
          <w:szCs w:val="24"/>
        </w:rPr>
        <w:t xml:space="preserve"> as </w:t>
      </w:r>
      <w:r>
        <w:rPr>
          <w:rFonts w:cs="Times New Roman"/>
          <w:color w:val="000000"/>
          <w:szCs w:val="24"/>
        </w:rPr>
        <w:t xml:space="preserve">it is important to indicate </w:t>
      </w:r>
      <w:r w:rsidRPr="009278FF">
        <w:rPr>
          <w:rFonts w:cs="Times New Roman"/>
          <w:color w:val="000000"/>
          <w:szCs w:val="24"/>
        </w:rPr>
        <w:t>the potential increase in toxicity when new agents or therapies are combined with standard regimens.</w:t>
      </w:r>
    </w:p>
    <w:p w14:paraId="63A41F4D" w14:textId="77777777" w:rsidR="009A245A" w:rsidRPr="00EE3E54" w:rsidRDefault="00C1684F">
      <w:pPr>
        <w:pStyle w:val="ListParagraph"/>
        <w:numPr>
          <w:ilvl w:val="0"/>
          <w:numId w:val="5"/>
        </w:numPr>
        <w:spacing w:line="276" w:lineRule="auto"/>
        <w:rPr>
          <w:rFonts w:cs="Times New Roman"/>
          <w:color w:val="000000"/>
          <w:szCs w:val="24"/>
        </w:rPr>
      </w:pPr>
      <w:r w:rsidRPr="00EE3E54">
        <w:rPr>
          <w:rFonts w:cs="Times New Roman"/>
          <w:color w:val="000000"/>
          <w:szCs w:val="24"/>
        </w:rPr>
        <w:t>Investigational agents will always have a separate risk profil</w:t>
      </w:r>
      <w:r w:rsidR="00455271" w:rsidRPr="00EE3E54">
        <w:rPr>
          <w:rFonts w:cs="Times New Roman"/>
          <w:color w:val="000000"/>
          <w:szCs w:val="24"/>
        </w:rPr>
        <w:t>e so that patients can understand the potential additional toxicity that results from the investigational agent.</w:t>
      </w:r>
    </w:p>
    <w:sectPr w:rsidR="009A245A" w:rsidRPr="00EE3E54" w:rsidSect="002E1796">
      <w:footerReference w:type="default" r:id="rId8"/>
      <w:footerReference w:type="first" r:id="rId9"/>
      <w:footnotePr>
        <w:numFmt w:val="chicago"/>
      </w:foot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B038" w14:textId="77777777" w:rsidR="00245EAE" w:rsidRDefault="00245EAE" w:rsidP="00F57605">
      <w:pPr>
        <w:spacing w:after="0" w:line="240" w:lineRule="auto"/>
      </w:pPr>
      <w:r>
        <w:separator/>
      </w:r>
    </w:p>
  </w:endnote>
  <w:endnote w:type="continuationSeparator" w:id="0">
    <w:p w14:paraId="4E7AF63D" w14:textId="77777777" w:rsidR="00245EAE" w:rsidRDefault="00245EAE" w:rsidP="00F5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3B32" w14:textId="77777777" w:rsidR="00FC2627" w:rsidRPr="00EE3E54" w:rsidRDefault="00FC2627" w:rsidP="003D69B9">
    <w:pPr>
      <w:pStyle w:val="Footer"/>
      <w:ind w:left="720"/>
      <w:jc w:val="center"/>
      <w:rPr>
        <w:szCs w:val="24"/>
      </w:rPr>
    </w:pPr>
    <w:r w:rsidRPr="00EE3E54">
      <w:rPr>
        <w:szCs w:val="24"/>
      </w:rPr>
      <w:t xml:space="preserve">Page </w:t>
    </w:r>
    <w:r w:rsidR="00C00F48" w:rsidRPr="00EE3E54">
      <w:rPr>
        <w:b/>
        <w:szCs w:val="24"/>
      </w:rPr>
      <w:fldChar w:fldCharType="begin"/>
    </w:r>
    <w:r w:rsidRPr="00EE3E54">
      <w:rPr>
        <w:b/>
        <w:szCs w:val="24"/>
      </w:rPr>
      <w:instrText xml:space="preserve"> PAGE </w:instrText>
    </w:r>
    <w:r w:rsidR="00C00F48" w:rsidRPr="00EE3E54">
      <w:rPr>
        <w:b/>
        <w:szCs w:val="24"/>
      </w:rPr>
      <w:fldChar w:fldCharType="separate"/>
    </w:r>
    <w:r w:rsidR="00D259A6">
      <w:rPr>
        <w:b/>
        <w:noProof/>
        <w:szCs w:val="24"/>
      </w:rPr>
      <w:t>5</w:t>
    </w:r>
    <w:r w:rsidR="00C00F48" w:rsidRPr="00EE3E54">
      <w:rPr>
        <w:b/>
        <w:szCs w:val="24"/>
      </w:rPr>
      <w:fldChar w:fldCharType="end"/>
    </w:r>
    <w:r w:rsidRPr="00EE3E54">
      <w:rPr>
        <w:szCs w:val="24"/>
      </w:rPr>
      <w:t xml:space="preserve"> of </w:t>
    </w:r>
    <w:r w:rsidR="00C00F48" w:rsidRPr="00EE3E54">
      <w:rPr>
        <w:b/>
        <w:szCs w:val="24"/>
      </w:rPr>
      <w:fldChar w:fldCharType="begin"/>
    </w:r>
    <w:r w:rsidRPr="00EE3E54">
      <w:rPr>
        <w:b/>
        <w:szCs w:val="24"/>
      </w:rPr>
      <w:instrText xml:space="preserve"> NUMPAGES  </w:instrText>
    </w:r>
    <w:r w:rsidR="00C00F48" w:rsidRPr="00EE3E54">
      <w:rPr>
        <w:b/>
        <w:szCs w:val="24"/>
      </w:rPr>
      <w:fldChar w:fldCharType="separate"/>
    </w:r>
    <w:r w:rsidR="00D259A6">
      <w:rPr>
        <w:b/>
        <w:noProof/>
        <w:szCs w:val="24"/>
      </w:rPr>
      <w:t>5</w:t>
    </w:r>
    <w:r w:rsidR="00C00F48" w:rsidRPr="00EE3E54">
      <w:rPr>
        <w:b/>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A41" w14:textId="77777777" w:rsidR="002E1796" w:rsidRPr="005C47DD" w:rsidRDefault="002E1796" w:rsidP="00553F66">
    <w:pPr>
      <w:pStyle w:val="Footer"/>
      <w:jc w:val="center"/>
      <w:rPr>
        <w:szCs w:val="24"/>
      </w:rPr>
    </w:pPr>
    <w:r w:rsidRPr="005C47DD">
      <w:rPr>
        <w:szCs w:val="24"/>
      </w:rPr>
      <w:t xml:space="preserve">Page </w:t>
    </w:r>
    <w:r w:rsidR="00C00F48" w:rsidRPr="005C47DD">
      <w:rPr>
        <w:b/>
        <w:szCs w:val="24"/>
      </w:rPr>
      <w:fldChar w:fldCharType="begin"/>
    </w:r>
    <w:r w:rsidRPr="005C47DD">
      <w:rPr>
        <w:b/>
        <w:szCs w:val="24"/>
      </w:rPr>
      <w:instrText xml:space="preserve"> PAGE </w:instrText>
    </w:r>
    <w:r w:rsidR="00C00F48" w:rsidRPr="005C47DD">
      <w:rPr>
        <w:b/>
        <w:szCs w:val="24"/>
      </w:rPr>
      <w:fldChar w:fldCharType="separate"/>
    </w:r>
    <w:r w:rsidR="00D259A6">
      <w:rPr>
        <w:b/>
        <w:noProof/>
        <w:szCs w:val="24"/>
      </w:rPr>
      <w:t>1</w:t>
    </w:r>
    <w:r w:rsidR="00C00F48" w:rsidRPr="005C47DD">
      <w:rPr>
        <w:b/>
        <w:szCs w:val="24"/>
      </w:rPr>
      <w:fldChar w:fldCharType="end"/>
    </w:r>
    <w:r w:rsidRPr="005C47DD">
      <w:rPr>
        <w:szCs w:val="24"/>
      </w:rPr>
      <w:t xml:space="preserve"> of </w:t>
    </w:r>
    <w:r w:rsidR="00C00F48" w:rsidRPr="005C47DD">
      <w:rPr>
        <w:b/>
        <w:szCs w:val="24"/>
      </w:rPr>
      <w:fldChar w:fldCharType="begin"/>
    </w:r>
    <w:r w:rsidRPr="005C47DD">
      <w:rPr>
        <w:b/>
        <w:szCs w:val="24"/>
      </w:rPr>
      <w:instrText xml:space="preserve"> NUMPAGES  </w:instrText>
    </w:r>
    <w:r w:rsidR="00C00F48" w:rsidRPr="005C47DD">
      <w:rPr>
        <w:b/>
        <w:szCs w:val="24"/>
      </w:rPr>
      <w:fldChar w:fldCharType="separate"/>
    </w:r>
    <w:r w:rsidR="00D259A6">
      <w:rPr>
        <w:b/>
        <w:noProof/>
        <w:szCs w:val="24"/>
      </w:rPr>
      <w:t>1</w:t>
    </w:r>
    <w:r w:rsidR="00C00F48" w:rsidRPr="005C47DD">
      <w:rP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D493" w14:textId="77777777" w:rsidR="00245EAE" w:rsidRDefault="00245EAE" w:rsidP="00F57605">
      <w:pPr>
        <w:spacing w:after="0" w:line="240" w:lineRule="auto"/>
      </w:pPr>
      <w:r>
        <w:separator/>
      </w:r>
    </w:p>
  </w:footnote>
  <w:footnote w:type="continuationSeparator" w:id="0">
    <w:p w14:paraId="51478FB6" w14:textId="77777777" w:rsidR="00245EAE" w:rsidRDefault="00245EAE" w:rsidP="00F57605">
      <w:pPr>
        <w:spacing w:after="0" w:line="240" w:lineRule="auto"/>
      </w:pPr>
      <w:r>
        <w:continuationSeparator/>
      </w:r>
    </w:p>
  </w:footnote>
  <w:footnote w:id="1">
    <w:p w14:paraId="0D82F2F5" w14:textId="5EC91DE0" w:rsidR="00553F66" w:rsidRPr="000A5801" w:rsidRDefault="00553F66" w:rsidP="000A5801">
      <w:pPr>
        <w:rPr>
          <w:color w:val="000000"/>
          <w:szCs w:val="24"/>
        </w:rPr>
      </w:pPr>
      <w:r w:rsidRPr="00D17264">
        <w:rPr>
          <w:rStyle w:val="FootnoteReference"/>
          <w:szCs w:val="24"/>
        </w:rPr>
        <w:footnoteRef/>
      </w:r>
      <w:r w:rsidRPr="00D17264">
        <w:t xml:space="preserve"> </w:t>
      </w:r>
      <w:r w:rsidRPr="00D17264">
        <w:rPr>
          <w:szCs w:val="24"/>
        </w:rPr>
        <w:t xml:space="preserve">Refers to the current version of CTCAE available online </w:t>
      </w:r>
      <w:r w:rsidR="000A5801">
        <w:rPr>
          <w:szCs w:val="24"/>
        </w:rPr>
        <w:t xml:space="preserve">in the </w:t>
      </w:r>
      <w:r w:rsidR="000A5801">
        <w:rPr>
          <w:color w:val="000000"/>
          <w:szCs w:val="24"/>
        </w:rPr>
        <w:t xml:space="preserve">CTEP-Supported Trial Resources section of the DCTD website.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1E9E"/>
    <w:multiLevelType w:val="hybridMultilevel"/>
    <w:tmpl w:val="1BCE07E4"/>
    <w:lvl w:ilvl="0" w:tplc="CE482E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00B90"/>
    <w:multiLevelType w:val="hybridMultilevel"/>
    <w:tmpl w:val="83DC2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4D04860">
      <w:start w:val="1"/>
      <w:numFmt w:val="lowerRoman"/>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8823C6"/>
    <w:multiLevelType w:val="hybridMultilevel"/>
    <w:tmpl w:val="BF362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880FD2"/>
    <w:multiLevelType w:val="hybridMultilevel"/>
    <w:tmpl w:val="5D1A0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DE226C3"/>
    <w:multiLevelType w:val="hybridMultilevel"/>
    <w:tmpl w:val="623AE8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01611C"/>
    <w:multiLevelType w:val="hybridMultilevel"/>
    <w:tmpl w:val="9234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1774471">
    <w:abstractNumId w:val="1"/>
  </w:num>
  <w:num w:numId="2" w16cid:durableId="379985972">
    <w:abstractNumId w:val="5"/>
  </w:num>
  <w:num w:numId="3" w16cid:durableId="612060250">
    <w:abstractNumId w:val="4"/>
  </w:num>
  <w:num w:numId="4" w16cid:durableId="1710566480">
    <w:abstractNumId w:val="1"/>
  </w:num>
  <w:num w:numId="5" w16cid:durableId="1101801664">
    <w:abstractNumId w:val="2"/>
  </w:num>
  <w:num w:numId="6" w16cid:durableId="211551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6778969">
    <w:abstractNumId w:val="0"/>
  </w:num>
  <w:num w:numId="8" w16cid:durableId="180087773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16"/>
    <w:rsid w:val="0000582F"/>
    <w:rsid w:val="00005BE7"/>
    <w:rsid w:val="0000790F"/>
    <w:rsid w:val="000174BE"/>
    <w:rsid w:val="0001760A"/>
    <w:rsid w:val="000249D5"/>
    <w:rsid w:val="00030544"/>
    <w:rsid w:val="000422B9"/>
    <w:rsid w:val="000536AF"/>
    <w:rsid w:val="0005706C"/>
    <w:rsid w:val="00057CDB"/>
    <w:rsid w:val="00060F9F"/>
    <w:rsid w:val="00061B89"/>
    <w:rsid w:val="000835EE"/>
    <w:rsid w:val="000A5801"/>
    <w:rsid w:val="000B68A8"/>
    <w:rsid w:val="000B74E1"/>
    <w:rsid w:val="000B7AA2"/>
    <w:rsid w:val="000D5521"/>
    <w:rsid w:val="000E3701"/>
    <w:rsid w:val="000E4130"/>
    <w:rsid w:val="00100854"/>
    <w:rsid w:val="00103B29"/>
    <w:rsid w:val="00130D2E"/>
    <w:rsid w:val="001464F2"/>
    <w:rsid w:val="0015200D"/>
    <w:rsid w:val="001521BE"/>
    <w:rsid w:val="00156028"/>
    <w:rsid w:val="001623C2"/>
    <w:rsid w:val="001861D4"/>
    <w:rsid w:val="00190692"/>
    <w:rsid w:val="00191A65"/>
    <w:rsid w:val="001A5B38"/>
    <w:rsid w:val="001B513C"/>
    <w:rsid w:val="001D508D"/>
    <w:rsid w:val="001D797B"/>
    <w:rsid w:val="00200418"/>
    <w:rsid w:val="00235600"/>
    <w:rsid w:val="002411C6"/>
    <w:rsid w:val="002452F3"/>
    <w:rsid w:val="00245EAE"/>
    <w:rsid w:val="00254956"/>
    <w:rsid w:val="00260898"/>
    <w:rsid w:val="00261638"/>
    <w:rsid w:val="00283D29"/>
    <w:rsid w:val="00290E5C"/>
    <w:rsid w:val="002A4CCC"/>
    <w:rsid w:val="002C23B4"/>
    <w:rsid w:val="002D1486"/>
    <w:rsid w:val="002D2113"/>
    <w:rsid w:val="002D4E2E"/>
    <w:rsid w:val="002E1011"/>
    <w:rsid w:val="002E1796"/>
    <w:rsid w:val="00310FBB"/>
    <w:rsid w:val="00314F9D"/>
    <w:rsid w:val="00331C61"/>
    <w:rsid w:val="00367A2D"/>
    <w:rsid w:val="0037015A"/>
    <w:rsid w:val="00375772"/>
    <w:rsid w:val="00393666"/>
    <w:rsid w:val="0039509E"/>
    <w:rsid w:val="00395F49"/>
    <w:rsid w:val="003B32E5"/>
    <w:rsid w:val="003C2ED5"/>
    <w:rsid w:val="003D066F"/>
    <w:rsid w:val="003D69B9"/>
    <w:rsid w:val="003E1535"/>
    <w:rsid w:val="003F3731"/>
    <w:rsid w:val="003F6F6E"/>
    <w:rsid w:val="004276FE"/>
    <w:rsid w:val="004304DB"/>
    <w:rsid w:val="0043318F"/>
    <w:rsid w:val="00441A16"/>
    <w:rsid w:val="00455271"/>
    <w:rsid w:val="00457AC9"/>
    <w:rsid w:val="00463EA9"/>
    <w:rsid w:val="00472100"/>
    <w:rsid w:val="004740AD"/>
    <w:rsid w:val="00475575"/>
    <w:rsid w:val="00495651"/>
    <w:rsid w:val="004B136B"/>
    <w:rsid w:val="004B3C60"/>
    <w:rsid w:val="004B7860"/>
    <w:rsid w:val="004D2AEA"/>
    <w:rsid w:val="004D6266"/>
    <w:rsid w:val="004E023B"/>
    <w:rsid w:val="004E1F7B"/>
    <w:rsid w:val="004E3C87"/>
    <w:rsid w:val="004E7482"/>
    <w:rsid w:val="0052106F"/>
    <w:rsid w:val="0053099C"/>
    <w:rsid w:val="00534BD3"/>
    <w:rsid w:val="00542026"/>
    <w:rsid w:val="00544750"/>
    <w:rsid w:val="005464DC"/>
    <w:rsid w:val="00551240"/>
    <w:rsid w:val="005530C2"/>
    <w:rsid w:val="00553F66"/>
    <w:rsid w:val="00554013"/>
    <w:rsid w:val="005620F7"/>
    <w:rsid w:val="00564B80"/>
    <w:rsid w:val="005912F7"/>
    <w:rsid w:val="00591E9B"/>
    <w:rsid w:val="005A57D5"/>
    <w:rsid w:val="005B06AA"/>
    <w:rsid w:val="005C10FD"/>
    <w:rsid w:val="005C47DD"/>
    <w:rsid w:val="005D62BA"/>
    <w:rsid w:val="005D7F33"/>
    <w:rsid w:val="005E0A98"/>
    <w:rsid w:val="005E501A"/>
    <w:rsid w:val="005F2165"/>
    <w:rsid w:val="005F3203"/>
    <w:rsid w:val="006101A8"/>
    <w:rsid w:val="00611035"/>
    <w:rsid w:val="00614D02"/>
    <w:rsid w:val="006247E0"/>
    <w:rsid w:val="00632CBE"/>
    <w:rsid w:val="0064355E"/>
    <w:rsid w:val="00643CC8"/>
    <w:rsid w:val="0066286D"/>
    <w:rsid w:val="00667D2A"/>
    <w:rsid w:val="006842C4"/>
    <w:rsid w:val="00692E9B"/>
    <w:rsid w:val="006941EC"/>
    <w:rsid w:val="006A6D49"/>
    <w:rsid w:val="006B1C3F"/>
    <w:rsid w:val="006C78F1"/>
    <w:rsid w:val="006D1290"/>
    <w:rsid w:val="006D2908"/>
    <w:rsid w:val="006E6D10"/>
    <w:rsid w:val="0070220C"/>
    <w:rsid w:val="00716C9D"/>
    <w:rsid w:val="00725941"/>
    <w:rsid w:val="0074590C"/>
    <w:rsid w:val="00753461"/>
    <w:rsid w:val="007579B5"/>
    <w:rsid w:val="00763EA9"/>
    <w:rsid w:val="00770616"/>
    <w:rsid w:val="00771548"/>
    <w:rsid w:val="007A1C55"/>
    <w:rsid w:val="007A43D1"/>
    <w:rsid w:val="007E0698"/>
    <w:rsid w:val="007E46DF"/>
    <w:rsid w:val="00806D7F"/>
    <w:rsid w:val="00811E38"/>
    <w:rsid w:val="00820A20"/>
    <w:rsid w:val="00825833"/>
    <w:rsid w:val="0083168E"/>
    <w:rsid w:val="00844CA8"/>
    <w:rsid w:val="00881B19"/>
    <w:rsid w:val="0089344D"/>
    <w:rsid w:val="008A64B7"/>
    <w:rsid w:val="008B1243"/>
    <w:rsid w:val="008B36FE"/>
    <w:rsid w:val="008E33A1"/>
    <w:rsid w:val="008F2625"/>
    <w:rsid w:val="008F6F06"/>
    <w:rsid w:val="0091465A"/>
    <w:rsid w:val="00915066"/>
    <w:rsid w:val="0092521E"/>
    <w:rsid w:val="00925703"/>
    <w:rsid w:val="009306D5"/>
    <w:rsid w:val="00955416"/>
    <w:rsid w:val="00955942"/>
    <w:rsid w:val="00964AB3"/>
    <w:rsid w:val="009676F5"/>
    <w:rsid w:val="00975166"/>
    <w:rsid w:val="00984021"/>
    <w:rsid w:val="00986929"/>
    <w:rsid w:val="00986A80"/>
    <w:rsid w:val="00991E0E"/>
    <w:rsid w:val="00997A1D"/>
    <w:rsid w:val="009A0D56"/>
    <w:rsid w:val="009A245A"/>
    <w:rsid w:val="009A62EE"/>
    <w:rsid w:val="009B2DFF"/>
    <w:rsid w:val="009B5792"/>
    <w:rsid w:val="009E0179"/>
    <w:rsid w:val="009E5030"/>
    <w:rsid w:val="009F22D1"/>
    <w:rsid w:val="009F477E"/>
    <w:rsid w:val="009F4BCE"/>
    <w:rsid w:val="00A10B26"/>
    <w:rsid w:val="00A10F07"/>
    <w:rsid w:val="00A145E1"/>
    <w:rsid w:val="00A23751"/>
    <w:rsid w:val="00A272CB"/>
    <w:rsid w:val="00A33130"/>
    <w:rsid w:val="00A54750"/>
    <w:rsid w:val="00A65744"/>
    <w:rsid w:val="00A662CA"/>
    <w:rsid w:val="00A762A1"/>
    <w:rsid w:val="00A94BA5"/>
    <w:rsid w:val="00AA1BF4"/>
    <w:rsid w:val="00AB0ACC"/>
    <w:rsid w:val="00AD15DB"/>
    <w:rsid w:val="00AD33AF"/>
    <w:rsid w:val="00AD33B5"/>
    <w:rsid w:val="00AD4ECD"/>
    <w:rsid w:val="00AE149C"/>
    <w:rsid w:val="00AE27F3"/>
    <w:rsid w:val="00AF2D44"/>
    <w:rsid w:val="00AF6E1A"/>
    <w:rsid w:val="00B16314"/>
    <w:rsid w:val="00B20F49"/>
    <w:rsid w:val="00B3613D"/>
    <w:rsid w:val="00B44216"/>
    <w:rsid w:val="00B52818"/>
    <w:rsid w:val="00B879E5"/>
    <w:rsid w:val="00BA3D62"/>
    <w:rsid w:val="00BD1247"/>
    <w:rsid w:val="00BD23A4"/>
    <w:rsid w:val="00BD5F1B"/>
    <w:rsid w:val="00BE4422"/>
    <w:rsid w:val="00BF59B3"/>
    <w:rsid w:val="00C00BBD"/>
    <w:rsid w:val="00C00F48"/>
    <w:rsid w:val="00C1499E"/>
    <w:rsid w:val="00C16793"/>
    <w:rsid w:val="00C1684F"/>
    <w:rsid w:val="00C217AB"/>
    <w:rsid w:val="00C4096D"/>
    <w:rsid w:val="00C57E3A"/>
    <w:rsid w:val="00C76072"/>
    <w:rsid w:val="00C96839"/>
    <w:rsid w:val="00CA7E19"/>
    <w:rsid w:val="00CB1AD2"/>
    <w:rsid w:val="00CC2C5B"/>
    <w:rsid w:val="00D11EE6"/>
    <w:rsid w:val="00D17264"/>
    <w:rsid w:val="00D259A6"/>
    <w:rsid w:val="00D479E9"/>
    <w:rsid w:val="00D52AA3"/>
    <w:rsid w:val="00D62032"/>
    <w:rsid w:val="00D63CAB"/>
    <w:rsid w:val="00D76990"/>
    <w:rsid w:val="00D80FEA"/>
    <w:rsid w:val="00D81362"/>
    <w:rsid w:val="00D84C78"/>
    <w:rsid w:val="00DA2C1B"/>
    <w:rsid w:val="00DA47FB"/>
    <w:rsid w:val="00DA4E3D"/>
    <w:rsid w:val="00DC3179"/>
    <w:rsid w:val="00DD796E"/>
    <w:rsid w:val="00E0229C"/>
    <w:rsid w:val="00E21F7F"/>
    <w:rsid w:val="00E23C08"/>
    <w:rsid w:val="00E2575D"/>
    <w:rsid w:val="00E3794F"/>
    <w:rsid w:val="00E416A9"/>
    <w:rsid w:val="00E41CBB"/>
    <w:rsid w:val="00E51AE3"/>
    <w:rsid w:val="00E5317D"/>
    <w:rsid w:val="00E65017"/>
    <w:rsid w:val="00EA06EE"/>
    <w:rsid w:val="00EA1E53"/>
    <w:rsid w:val="00EA62BD"/>
    <w:rsid w:val="00EC28DD"/>
    <w:rsid w:val="00EE3E54"/>
    <w:rsid w:val="00EF53A2"/>
    <w:rsid w:val="00EF5FB4"/>
    <w:rsid w:val="00EF602A"/>
    <w:rsid w:val="00F0444C"/>
    <w:rsid w:val="00F17CBF"/>
    <w:rsid w:val="00F21E4F"/>
    <w:rsid w:val="00F22552"/>
    <w:rsid w:val="00F3217A"/>
    <w:rsid w:val="00F33DF1"/>
    <w:rsid w:val="00F56C25"/>
    <w:rsid w:val="00F57605"/>
    <w:rsid w:val="00F717E3"/>
    <w:rsid w:val="00F85E52"/>
    <w:rsid w:val="00F876EE"/>
    <w:rsid w:val="00F96414"/>
    <w:rsid w:val="00F969D9"/>
    <w:rsid w:val="00FA14C3"/>
    <w:rsid w:val="00FA1666"/>
    <w:rsid w:val="00FB044E"/>
    <w:rsid w:val="00FB0804"/>
    <w:rsid w:val="00FC0EB9"/>
    <w:rsid w:val="00FC14E3"/>
    <w:rsid w:val="00FC2627"/>
    <w:rsid w:val="00FD65FB"/>
    <w:rsid w:val="00FE39B5"/>
    <w:rsid w:val="00FE54C3"/>
    <w:rsid w:val="00FE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5DD5"/>
  <w15:chartTrackingRefBased/>
  <w15:docId w15:val="{D7E11B97-8797-4EC8-B8ED-D442E1C6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2A1"/>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475575"/>
    <w:pPr>
      <w:jc w:val="center"/>
      <w:outlineLvl w:val="0"/>
    </w:pPr>
    <w:rPr>
      <w:b/>
      <w:color w:val="000000"/>
      <w:szCs w:val="24"/>
      <w:u w:val="single"/>
    </w:rPr>
  </w:style>
  <w:style w:type="paragraph" w:styleId="Heading2">
    <w:name w:val="heading 2"/>
    <w:basedOn w:val="Normal"/>
    <w:next w:val="Normal"/>
    <w:link w:val="Heading2Char"/>
    <w:uiPriority w:val="9"/>
    <w:unhideWhenUsed/>
    <w:qFormat/>
    <w:rsid w:val="00475575"/>
    <w:pPr>
      <w:jc w:val="center"/>
      <w:outlineLvl w:val="1"/>
    </w:pPr>
    <w:rPr>
      <w:b/>
      <w:color w:val="00000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616"/>
    <w:pPr>
      <w:spacing w:after="0" w:line="240" w:lineRule="auto"/>
      <w:ind w:left="720"/>
    </w:pPr>
    <w:rPr>
      <w:rFonts w:cs="Calibri"/>
    </w:rPr>
  </w:style>
  <w:style w:type="paragraph" w:styleId="BalloonText">
    <w:name w:val="Balloon Text"/>
    <w:basedOn w:val="Normal"/>
    <w:link w:val="BalloonTextChar"/>
    <w:uiPriority w:val="99"/>
    <w:semiHidden/>
    <w:unhideWhenUsed/>
    <w:rsid w:val="00E5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7D"/>
    <w:rPr>
      <w:rFonts w:ascii="Tahoma" w:eastAsia="Calibri" w:hAnsi="Tahoma" w:cs="Tahoma"/>
      <w:sz w:val="16"/>
      <w:szCs w:val="16"/>
    </w:rPr>
  </w:style>
  <w:style w:type="character" w:styleId="CommentReference">
    <w:name w:val="annotation reference"/>
    <w:basedOn w:val="DefaultParagraphFont"/>
    <w:uiPriority w:val="99"/>
    <w:semiHidden/>
    <w:unhideWhenUsed/>
    <w:rsid w:val="000B74E1"/>
    <w:rPr>
      <w:sz w:val="16"/>
      <w:szCs w:val="16"/>
    </w:rPr>
  </w:style>
  <w:style w:type="paragraph" w:styleId="CommentText">
    <w:name w:val="annotation text"/>
    <w:basedOn w:val="Normal"/>
    <w:link w:val="CommentTextChar"/>
    <w:uiPriority w:val="99"/>
    <w:semiHidden/>
    <w:unhideWhenUsed/>
    <w:rsid w:val="000B74E1"/>
    <w:pPr>
      <w:spacing w:line="240" w:lineRule="auto"/>
    </w:pPr>
    <w:rPr>
      <w:sz w:val="20"/>
      <w:szCs w:val="20"/>
    </w:rPr>
  </w:style>
  <w:style w:type="character" w:customStyle="1" w:styleId="CommentTextChar">
    <w:name w:val="Comment Text Char"/>
    <w:basedOn w:val="DefaultParagraphFont"/>
    <w:link w:val="CommentText"/>
    <w:uiPriority w:val="99"/>
    <w:semiHidden/>
    <w:rsid w:val="000B74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1E0E"/>
    <w:rPr>
      <w:b/>
      <w:bCs/>
    </w:rPr>
  </w:style>
  <w:style w:type="character" w:customStyle="1" w:styleId="CommentSubjectChar">
    <w:name w:val="Comment Subject Char"/>
    <w:basedOn w:val="CommentTextChar"/>
    <w:link w:val="CommentSubject"/>
    <w:uiPriority w:val="99"/>
    <w:semiHidden/>
    <w:rsid w:val="00991E0E"/>
    <w:rPr>
      <w:rFonts w:ascii="Calibri" w:eastAsia="Calibri" w:hAnsi="Calibri" w:cs="Times New Roman"/>
      <w:b/>
      <w:bCs/>
      <w:sz w:val="20"/>
      <w:szCs w:val="20"/>
    </w:rPr>
  </w:style>
  <w:style w:type="character" w:styleId="Hyperlink">
    <w:name w:val="Hyperlink"/>
    <w:basedOn w:val="DefaultParagraphFont"/>
    <w:uiPriority w:val="99"/>
    <w:unhideWhenUsed/>
    <w:rsid w:val="0001760A"/>
    <w:rPr>
      <w:color w:val="0000FF"/>
      <w:u w:val="single"/>
    </w:rPr>
  </w:style>
  <w:style w:type="paragraph" w:styleId="Header">
    <w:name w:val="header"/>
    <w:basedOn w:val="Normal"/>
    <w:link w:val="HeaderChar"/>
    <w:uiPriority w:val="99"/>
    <w:semiHidden/>
    <w:unhideWhenUsed/>
    <w:rsid w:val="00F576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7605"/>
    <w:rPr>
      <w:rFonts w:ascii="Calibri" w:eastAsia="Calibri" w:hAnsi="Calibri" w:cs="Times New Roman"/>
    </w:rPr>
  </w:style>
  <w:style w:type="paragraph" w:styleId="Footer">
    <w:name w:val="footer"/>
    <w:basedOn w:val="Normal"/>
    <w:link w:val="FooterChar"/>
    <w:uiPriority w:val="99"/>
    <w:unhideWhenUsed/>
    <w:rsid w:val="00F5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05"/>
    <w:rPr>
      <w:rFonts w:ascii="Calibri" w:eastAsia="Calibri" w:hAnsi="Calibri" w:cs="Times New Roman"/>
    </w:rPr>
  </w:style>
  <w:style w:type="paragraph" w:styleId="FootnoteText">
    <w:name w:val="footnote text"/>
    <w:basedOn w:val="Normal"/>
    <w:link w:val="FootnoteTextChar"/>
    <w:uiPriority w:val="99"/>
    <w:semiHidden/>
    <w:unhideWhenUsed/>
    <w:rsid w:val="00553F66"/>
    <w:rPr>
      <w:sz w:val="20"/>
      <w:szCs w:val="20"/>
    </w:rPr>
  </w:style>
  <w:style w:type="character" w:customStyle="1" w:styleId="FootnoteTextChar">
    <w:name w:val="Footnote Text Char"/>
    <w:basedOn w:val="DefaultParagraphFont"/>
    <w:link w:val="FootnoteText"/>
    <w:uiPriority w:val="99"/>
    <w:semiHidden/>
    <w:rsid w:val="00553F66"/>
  </w:style>
  <w:style w:type="character" w:styleId="FootnoteReference">
    <w:name w:val="footnote reference"/>
    <w:basedOn w:val="DefaultParagraphFont"/>
    <w:uiPriority w:val="99"/>
    <w:semiHidden/>
    <w:unhideWhenUsed/>
    <w:rsid w:val="00553F66"/>
    <w:rPr>
      <w:vertAlign w:val="superscript"/>
    </w:rPr>
  </w:style>
  <w:style w:type="character" w:customStyle="1" w:styleId="Heading1Char">
    <w:name w:val="Heading 1 Char"/>
    <w:basedOn w:val="DefaultParagraphFont"/>
    <w:link w:val="Heading1"/>
    <w:uiPriority w:val="9"/>
    <w:rsid w:val="00475575"/>
    <w:rPr>
      <w:rFonts w:ascii="Times New Roman" w:hAnsi="Times New Roman"/>
      <w:b/>
      <w:color w:val="000000"/>
      <w:sz w:val="24"/>
      <w:szCs w:val="24"/>
      <w:u w:val="single"/>
    </w:rPr>
  </w:style>
  <w:style w:type="character" w:customStyle="1" w:styleId="Heading2Char">
    <w:name w:val="Heading 2 Char"/>
    <w:basedOn w:val="DefaultParagraphFont"/>
    <w:link w:val="Heading2"/>
    <w:uiPriority w:val="9"/>
    <w:rsid w:val="00475575"/>
    <w:rPr>
      <w:rFonts w:ascii="Times New Roman" w:hAnsi="Times New Roman"/>
      <w:b/>
      <w:color w:val="000000"/>
      <w:sz w:val="24"/>
      <w:szCs w:val="24"/>
      <w:u w:val="single"/>
    </w:rPr>
  </w:style>
  <w:style w:type="character" w:styleId="Emphasis">
    <w:name w:val="Emphasis"/>
    <w:uiPriority w:val="20"/>
    <w:qFormat/>
    <w:rsid w:val="00B3613D"/>
    <w:rPr>
      <w:rFonts w:ascii="Times New Roman" w:hAnsi="Times New Roman"/>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8626">
      <w:bodyDiv w:val="1"/>
      <w:marLeft w:val="0"/>
      <w:marRight w:val="0"/>
      <w:marTop w:val="0"/>
      <w:marBottom w:val="0"/>
      <w:divBdr>
        <w:top w:val="none" w:sz="0" w:space="0" w:color="auto"/>
        <w:left w:val="none" w:sz="0" w:space="0" w:color="auto"/>
        <w:bottom w:val="none" w:sz="0" w:space="0" w:color="auto"/>
        <w:right w:val="none" w:sz="0" w:space="0" w:color="auto"/>
      </w:divBdr>
    </w:div>
    <w:div w:id="470754673">
      <w:bodyDiv w:val="1"/>
      <w:marLeft w:val="0"/>
      <w:marRight w:val="0"/>
      <w:marTop w:val="0"/>
      <w:marBottom w:val="0"/>
      <w:divBdr>
        <w:top w:val="none" w:sz="0" w:space="0" w:color="auto"/>
        <w:left w:val="none" w:sz="0" w:space="0" w:color="auto"/>
        <w:bottom w:val="none" w:sz="0" w:space="0" w:color="auto"/>
        <w:right w:val="none" w:sz="0" w:space="0" w:color="auto"/>
      </w:divBdr>
    </w:div>
    <w:div w:id="993338445">
      <w:bodyDiv w:val="1"/>
      <w:marLeft w:val="0"/>
      <w:marRight w:val="0"/>
      <w:marTop w:val="0"/>
      <w:marBottom w:val="0"/>
      <w:divBdr>
        <w:top w:val="none" w:sz="0" w:space="0" w:color="auto"/>
        <w:left w:val="none" w:sz="0" w:space="0" w:color="auto"/>
        <w:bottom w:val="none" w:sz="0" w:space="0" w:color="auto"/>
        <w:right w:val="none" w:sz="0" w:space="0" w:color="auto"/>
      </w:divBdr>
    </w:div>
    <w:div w:id="19238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DF48-CC6D-4F8D-A53F-ADE796A3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Instructions for Building “Possible Side Effects” Tables for Informed Consent Forms - Investigational Agents (Single Agents)</vt:lpstr>
    </vt:vector>
  </TitlesOfParts>
  <Company/>
  <LinksUpToDate>false</LinksUpToDate>
  <CharactersWithSpaces>11950</CharactersWithSpaces>
  <SharedDoc>false</SharedDoc>
  <HLinks>
    <vt:vector size="12" baseType="variant">
      <vt:variant>
        <vt:i4>6422638</vt:i4>
      </vt:variant>
      <vt:variant>
        <vt:i4>0</vt:i4>
      </vt:variant>
      <vt:variant>
        <vt:i4>0</vt:i4>
      </vt:variant>
      <vt:variant>
        <vt:i4>5</vt:i4>
      </vt:variant>
      <vt:variant>
        <vt:lpwstr>http://ctep.cancer.gov/protocolDevelopment</vt:lpwstr>
      </vt:variant>
      <vt:variant>
        <vt:lpwstr/>
      </vt:variant>
      <vt:variant>
        <vt:i4>6094894</vt:i4>
      </vt:variant>
      <vt:variant>
        <vt:i4>0</vt:i4>
      </vt:variant>
      <vt:variant>
        <vt:i4>0</vt:i4>
      </vt:variant>
      <vt:variant>
        <vt:i4>5</vt:i4>
      </vt:variant>
      <vt:variant>
        <vt:lpwstr>http://ctep.cancer.gov/protocolDevelopment/electronic_applications/ctc.htm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Building “Possible Side Effects” Tables for Informed Consent Forms - Investigational Agents (Single Agents)</dc:title>
  <dc:subject>Instructions for Building “Possible Side Effects” Tables for Informed Consent Forms - Investigational Agents (Single Agents)</dc:subject>
  <dc:creator>HHS/DCTD/CTEP</dc:creator>
  <cp:keywords>Instructions, Building, Possible Side Effects, Tables, Informed Consent, Investigational, Single Agents, NCI, National Cancer Institute, CAEPR, CTCAE, Terms, Symptoms</cp:keywords>
  <cp:lastModifiedBy>Mishkin, Grace (NIH/NCI) [E]</cp:lastModifiedBy>
  <cp:revision>3</cp:revision>
  <cp:lastPrinted>2012-12-11T19:18:00Z</cp:lastPrinted>
  <dcterms:created xsi:type="dcterms:W3CDTF">2025-06-14T15:22:00Z</dcterms:created>
  <dcterms:modified xsi:type="dcterms:W3CDTF">2025-06-14T15:23:00Z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